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3001734"/>
        <w:docPartObj>
          <w:docPartGallery w:val="Cover Pages"/>
          <w:docPartUnique/>
        </w:docPartObj>
      </w:sdtPr>
      <w:sdtEndPr>
        <w:rPr>
          <w:noProof/>
        </w:rPr>
      </w:sdtEndPr>
      <w:sdtContent>
        <w:p w:rsidR="009E4061" w:rsidRDefault="009E4061"/>
        <w:p w:rsidR="009E4061" w:rsidRDefault="00BB436A">
          <w:r>
            <w:rPr>
              <w:noProof/>
            </w:rPr>
            <w:pict>
              <v:group id="_x0000_s1058" style="position:absolute;left:0;text-align:left;margin-left:0;margin-top:0;width:564.5pt;height:798.85pt;z-index:251660288;mso-width-percent:950;mso-height-percent:950;mso-position-horizontal:center;mso-position-horizontal-relative:page;mso-position-vertical:center;mso-position-vertical-relative:page;mso-width-percent:950;mso-height-percent:950" coordorigin="316,406" coordsize="11608,15028" o:allowincell="f">
                <v:group id="_x0000_s1059" style="position:absolute;left:316;top:406;width:11608;height:15028;mso-width-percent:950;mso-height-percent:950;mso-position-horizontal:center;mso-position-horizontal-relative:page;mso-position-vertical:center;mso-position-vertical-relative:page;mso-width-percent:950;mso-height-percent:950" coordorigin="321,406" coordsize="11600,15025" o:allowincell="f">
                  <v:rect id="_x0000_s1060" style="position:absolute;left:339;top:406;width:11582;height:15025;mso-width-relative:margin;v-text-anchor:middle" fillcolor="#8c8c8c [1772]" strokecolor="white [3212]" strokeweight="1pt">
                    <v:fill r:id="rId9" o:title="Zig zag" color2="#bfbfbf [2412]" type="pattern"/>
                    <v:shadow color="#d8d8d8 [2732]" offset="3pt,3pt" offset2="2pt,2pt"/>
                  </v:rect>
                  <v:rect id="_x0000_s1061" style="position:absolute;left:3446;top:406;width:8475;height:15025;mso-width-relative:margin" fillcolor="#737373 [1789]" strokecolor="white [3212]" strokeweight="1pt">
                    <v:shadow color="#d8d8d8 [2732]" offset="3pt,3pt" offset2="2pt,2pt"/>
                    <v:textbox style="mso-next-textbox:#_x0000_s1061" inset="18pt,108pt,36pt">
                      <w:txbxContent>
                        <w:sdt>
                          <w:sdtPr>
                            <w:rPr>
                              <w:color w:val="FFFFFF" w:themeColor="background1"/>
                              <w:sz w:val="80"/>
                              <w:szCs w:val="80"/>
                            </w:rPr>
                            <w:alias w:val="Título"/>
                            <w:id w:val="16962279"/>
                            <w:dataBinding w:prefixMappings="xmlns:ns0='http://schemas.openxmlformats.org/package/2006/metadata/core-properties' xmlns:ns1='http://purl.org/dc/elements/1.1/'" w:xpath="/ns0:coreProperties[1]/ns1:title[1]" w:storeItemID="{6C3C8BC8-F283-45AE-878A-BAB7291924A1}"/>
                            <w:text/>
                          </w:sdtPr>
                          <w:sdtContent>
                            <w:p w:rsidR="00DC0CE4" w:rsidRDefault="00DC0CE4">
                              <w:pPr>
                                <w:pStyle w:val="Sinespaciado"/>
                                <w:rPr>
                                  <w:color w:val="FFFFFF" w:themeColor="background1"/>
                                  <w:sz w:val="80"/>
                                  <w:szCs w:val="80"/>
                                </w:rPr>
                              </w:pPr>
                              <w:r>
                                <w:rPr>
                                  <w:color w:val="FFFFFF" w:themeColor="background1"/>
                                  <w:sz w:val="80"/>
                                  <w:szCs w:val="80"/>
                                  <w:lang w:val="es-CO"/>
                                </w:rPr>
                                <w:t xml:space="preserve">REVISIÓN POR LA DIRECCIÓN </w:t>
                              </w:r>
                            </w:p>
                          </w:sdtContent>
                        </w:sdt>
                        <w:sdt>
                          <w:sdtPr>
                            <w:rPr>
                              <w:color w:val="FFFFFF" w:themeColor="background1"/>
                              <w:sz w:val="40"/>
                              <w:szCs w:val="40"/>
                            </w:rPr>
                            <w:alias w:val="Subtítulo"/>
                            <w:id w:val="16962284"/>
                            <w:dataBinding w:prefixMappings="xmlns:ns0='http://schemas.openxmlformats.org/package/2006/metadata/core-properties' xmlns:ns1='http://purl.org/dc/elements/1.1/'" w:xpath="/ns0:coreProperties[1]/ns1:subject[1]" w:storeItemID="{6C3C8BC8-F283-45AE-878A-BAB7291924A1}"/>
                            <w:text/>
                          </w:sdtPr>
                          <w:sdtContent>
                            <w:p w:rsidR="00DC0CE4" w:rsidRDefault="00DC0CE4">
                              <w:pPr>
                                <w:pStyle w:val="Sinespaciado"/>
                                <w:rPr>
                                  <w:color w:val="FFFFFF" w:themeColor="background1"/>
                                  <w:sz w:val="40"/>
                                  <w:szCs w:val="40"/>
                                </w:rPr>
                              </w:pPr>
                              <w:r>
                                <w:rPr>
                                  <w:color w:val="FFFFFF" w:themeColor="background1"/>
                                  <w:sz w:val="40"/>
                                  <w:szCs w:val="40"/>
                                </w:rPr>
                                <w:t xml:space="preserve">INFORME PARA LA ALTA DIRECCIÓN </w:t>
                              </w:r>
                            </w:p>
                          </w:sdtContent>
                        </w:sdt>
                        <w:p w:rsidR="00DC0CE4" w:rsidRDefault="00DC0CE4">
                          <w:pPr>
                            <w:pStyle w:val="Sinespaciado"/>
                            <w:rPr>
                              <w:color w:val="FFFFFF" w:themeColor="background1"/>
                            </w:rPr>
                          </w:pPr>
                        </w:p>
                        <w:sdt>
                          <w:sdtPr>
                            <w:rPr>
                              <w:color w:val="FFFFFF" w:themeColor="background1"/>
                            </w:rPr>
                            <w:alias w:val="Abstracto"/>
                            <w:id w:val="16962290"/>
                            <w:dataBinding w:prefixMappings="xmlns:ns0='http://schemas.microsoft.com/office/2006/coverPageProps'" w:xpath="/ns0:CoverPageProperties[1]/ns0:Abstract[1]" w:storeItemID="{55AF091B-3C7A-41E3-B477-F2FDAA23CFDA}"/>
                            <w:text/>
                          </w:sdtPr>
                          <w:sdtContent>
                            <w:p w:rsidR="00DC0CE4" w:rsidRDefault="00DC0CE4">
                              <w:pPr>
                                <w:pStyle w:val="Sinespaciado"/>
                                <w:rPr>
                                  <w:color w:val="FFFFFF" w:themeColor="background1"/>
                                </w:rPr>
                              </w:pPr>
                              <w:r>
                                <w:rPr>
                                  <w:color w:val="FFFFFF" w:themeColor="background1"/>
                                  <w:lang w:val="es-CO"/>
                                </w:rPr>
                                <w:t>En este documento se consigna  la revisión por la dirección realizada en la empresa ELECTROINDUSTRIAL S.A con la finalidad de informar a la alta dirección  todos los hallazgos encontrados una vez realizada la prueba piloto propuesta como simulación del funcionamiento del sistema de seguridad industrial y salud ocupacional  basado en la norma OHSAS 180001:2007</w:t>
                              </w:r>
                            </w:p>
                          </w:sdtContent>
                        </w:sdt>
                        <w:p w:rsidR="00DC0CE4" w:rsidRDefault="00DC0CE4">
                          <w:pPr>
                            <w:pStyle w:val="Sinespaciado"/>
                            <w:rPr>
                              <w:color w:val="FFFFFF" w:themeColor="background1"/>
                            </w:rPr>
                          </w:pPr>
                        </w:p>
                        <w:p w:rsidR="00DC0CE4" w:rsidRDefault="00DC0CE4">
                          <w:pPr>
                            <w:pStyle w:val="Sinespaciado"/>
                            <w:rPr>
                              <w:color w:val="FFFFFF" w:themeColor="background1"/>
                            </w:rPr>
                          </w:pPr>
                        </w:p>
                        <w:p w:rsidR="00DC0CE4" w:rsidRDefault="00DC0CE4">
                          <w:pPr>
                            <w:pStyle w:val="Sinespaciado"/>
                            <w:rPr>
                              <w:color w:val="FFFFFF" w:themeColor="background1"/>
                            </w:rPr>
                          </w:pPr>
                        </w:p>
                        <w:p w:rsidR="00DC0CE4" w:rsidRDefault="00DC0CE4" w:rsidP="007E3F4C">
                          <w:pPr>
                            <w:pStyle w:val="Sinespaciado"/>
                            <w:jc w:val="center"/>
                            <w:rPr>
                              <w:color w:val="FFFFFF" w:themeColor="background1"/>
                            </w:rPr>
                          </w:pPr>
                          <w:r>
                            <w:rPr>
                              <w:noProof/>
                              <w:color w:val="FFFFFF" w:themeColor="background1"/>
                              <w:lang w:eastAsia="es-ES"/>
                            </w:rPr>
                            <w:drawing>
                              <wp:inline distT="0" distB="0" distL="0" distR="0">
                                <wp:extent cx="2743206" cy="2871222"/>
                                <wp:effectExtent l="0" t="0" r="0" b="0"/>
                                <wp:docPr id="3" name="2 Imagen" descr="E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I.png"/>
                                        <pic:cNvPicPr/>
                                      </pic:nvPicPr>
                                      <pic:blipFill>
                                        <a:blip r:embed="rId10"/>
                                        <a:stretch>
                                          <a:fillRect/>
                                        </a:stretch>
                                      </pic:blipFill>
                                      <pic:spPr>
                                        <a:xfrm>
                                          <a:off x="0" y="0"/>
                                          <a:ext cx="2743206" cy="2871222"/>
                                        </a:xfrm>
                                        <a:prstGeom prst="rect">
                                          <a:avLst/>
                                        </a:prstGeom>
                                      </pic:spPr>
                                    </pic:pic>
                                  </a:graphicData>
                                </a:graphic>
                              </wp:inline>
                            </w:drawing>
                          </w:r>
                        </w:p>
                      </w:txbxContent>
                    </v:textbox>
                  </v:rect>
                  <v:group id="_x0000_s1062" style="position:absolute;left:321;top:3424;width:3125;height:6069" coordorigin="654,3599" coordsize="2880,5760">
                    <v:rect id="_x0000_s1063" style="position:absolute;left:2094;top:6479;width:1440;height:1440;flip:x;mso-width-relative:margin;v-text-anchor:middle" fillcolor="#a7bfde [1620]" strokecolor="white [3212]" strokeweight="1pt">
                      <v:fill opacity="52429f"/>
                      <v:shadow color="#d8d8d8 [2732]" offset="3pt,3pt" offset2="2pt,2pt"/>
                    </v:rect>
                    <v:rect id="_x0000_s1064" style="position:absolute;left:2094;top:5039;width:1440;height:1440;flip:x;mso-width-relative:margin;v-text-anchor:middle" fillcolor="#a7bfde [1620]" strokecolor="white [3212]" strokeweight="1pt">
                      <v:fill opacity=".5"/>
                      <v:shadow color="#d8d8d8 [2732]" offset="3pt,3pt" offset2="2pt,2pt"/>
                    </v:rect>
                    <v:rect id="_x0000_s1065" style="position:absolute;left:654;top:5039;width:1440;height:1440;flip:x;mso-width-relative:margin;v-text-anchor:middle" fillcolor="#a7bfde [1620]" strokecolor="white [3212]" strokeweight="1pt">
                      <v:fill opacity="52429f"/>
                      <v:shadow color="#d8d8d8 [2732]" offset="3pt,3pt" offset2="2pt,2pt"/>
                    </v:rect>
                    <v:rect id="_x0000_s1066" style="position:absolute;left:654;top:3599;width:1440;height:1440;flip:x;mso-width-relative:margin;v-text-anchor:middle" fillcolor="#a7bfde [1620]" strokecolor="white [3212]" strokeweight="1pt">
                      <v:fill opacity=".5"/>
                      <v:shadow color="#d8d8d8 [2732]" offset="3pt,3pt" offset2="2pt,2pt"/>
                    </v:rect>
                    <v:rect id="_x0000_s1067" style="position:absolute;left:654;top:6479;width:1440;height:1440;flip:x;mso-width-relative:margin;v-text-anchor:middle" fillcolor="#a7bfde [1620]" strokecolor="white [3212]" strokeweight="1pt">
                      <v:fill opacity=".5"/>
                      <v:shadow color="#d8d8d8 [2732]" offset="3pt,3pt" offset2="2pt,2pt"/>
                    </v:rect>
                    <v:rect id="_x0000_s1068" style="position:absolute;left:2094;top:7919;width:1440;height:1440;flip:x;mso-width-relative:margin;v-text-anchor:middle" fillcolor="#a7bfde [1620]" strokecolor="white [3212]" strokeweight="1pt">
                      <v:fill opacity=".5"/>
                      <v:shadow color="#d8d8d8 [2732]" offset="3pt,3pt" offset2="2pt,2pt"/>
                    </v:rect>
                  </v:group>
                  <v:rect id="_x0000_s1069" style="position:absolute;left:2690;top:406;width:1563;height:1518;flip:x;mso-width-relative:margin;v-text-anchor:bottom" fillcolor="#c0504d [3205]" strokecolor="white [3212]" strokeweight="1pt">
                    <v:shadow color="#d8d8d8 [2732]" offset="3pt,3pt" offset2="2pt,2pt"/>
                    <v:textbox style="mso-next-textbox:#_x0000_s1069">
                      <w:txbxContent>
                        <w:p w:rsidR="00DC0CE4" w:rsidRPr="003C75B0" w:rsidRDefault="00DC0CE4" w:rsidP="002B311B">
                          <w:pPr>
                            <w:jc w:val="both"/>
                            <w:rPr>
                              <w:rFonts w:ascii="Castellar" w:hAnsi="Castellar"/>
                              <w:color w:val="FFFFFF" w:themeColor="background1"/>
                              <w:sz w:val="48"/>
                              <w:szCs w:val="48"/>
                              <w:lang w:val="en-US"/>
                            </w:rPr>
                          </w:pPr>
                          <w:r>
                            <w:rPr>
                              <w:color w:val="FFFFFF" w:themeColor="background1"/>
                              <w:sz w:val="52"/>
                              <w:szCs w:val="52"/>
                              <w:lang w:val="en-US"/>
                            </w:rPr>
                            <w:t xml:space="preserve"> </w:t>
                          </w:r>
                          <w:r w:rsidRPr="003C75B0">
                            <w:rPr>
                              <w:rFonts w:ascii="Castellar" w:hAnsi="Castellar"/>
                              <w:color w:val="FFFFFF" w:themeColor="background1"/>
                              <w:sz w:val="48"/>
                              <w:szCs w:val="48"/>
                              <w:lang w:val="en-US"/>
                            </w:rPr>
                            <w:t>S&amp;S0</w:t>
                          </w:r>
                        </w:p>
                      </w:txbxContent>
                    </v:textbox>
                  </v:rect>
                </v:group>
                <v:group id="_x0000_s1070" style="position:absolute;left:3446;top:13758;width:8169;height:1382" coordorigin="3446,13758" coordsize="8169,1382">
                  <v:group id="_x0000_s1071" style="position:absolute;left:10833;top:14380;width:782;height:760;flip:x y" coordorigin="8754,11945" coordsize="2880,2859">
                    <v:rect id="_x0000_s1072" style="position:absolute;left:10194;top:11945;width:1440;height:1440;flip:x;mso-width-relative:margin;v-text-anchor:middle" fillcolor="#bfbfbf [2412]" strokecolor="white [3212]" strokeweight="1pt">
                      <v:fill opacity=".5"/>
                      <v:shadow color="#d8d8d8 [2732]" offset="3pt,3pt" offset2="2pt,2pt"/>
                    </v:rect>
                    <v:rect id="_x0000_s1073" style="position:absolute;left:10194;top:13364;width:1440;height:1440;flip:x;mso-width-relative:margin;v-text-anchor:middle" fillcolor="#c0504d [3205]" strokecolor="white [3212]" strokeweight="1pt">
                      <v:shadow color="#d8d8d8 [2732]" offset="3pt,3pt" offset2="2pt,2pt"/>
                    </v:rect>
                    <v:rect id="_x0000_s1074" style="position:absolute;left:8754;top:13364;width:1440;height:1440;flip:x;mso-width-relative:margin;v-text-anchor:middle" fillcolor="#bfbfbf [2412]" strokecolor="white [3212]" strokeweight="1pt">
                      <v:fill opacity=".5"/>
                      <v:shadow color="#d8d8d8 [2732]" offset="3pt,3pt" offset2="2pt,2pt"/>
                    </v:rect>
                  </v:group>
                  <v:rect id="_x0000_s1075" style="position:absolute;left:3446;top:13758;width:7105;height:1382;v-text-anchor:bottom" filled="f" fillcolor="white [3212]" stroked="f" strokecolor="white [3212]" strokeweight="1pt">
                    <v:fill opacity="52429f"/>
                    <v:shadow color="#d8d8d8 [2732]" offset="3pt,3pt" offset2="2pt,2pt"/>
                    <v:textbox style="mso-next-textbox:#_x0000_s1075" inset=",0,,0">
                      <w:txbxContent>
                        <w:sdt>
                          <w:sdtPr>
                            <w:rPr>
                              <w:color w:val="FFFFFF" w:themeColor="background1"/>
                            </w:rPr>
                            <w:alias w:val="Autor"/>
                            <w:id w:val="16128126"/>
                            <w:dataBinding w:prefixMappings="xmlns:ns0='http://schemas.openxmlformats.org/package/2006/metadata/core-properties' xmlns:ns1='http://purl.org/dc/elements/1.1/'" w:xpath="/ns0:coreProperties[1]/ns1:creator[1]" w:storeItemID="{6C3C8BC8-F283-45AE-878A-BAB7291924A1}"/>
                            <w:text/>
                          </w:sdtPr>
                          <w:sdtContent>
                            <w:p w:rsidR="00DC0CE4" w:rsidRDefault="00DC0CE4">
                              <w:pPr>
                                <w:pStyle w:val="Sinespaciado"/>
                                <w:jc w:val="right"/>
                                <w:rPr>
                                  <w:color w:val="FFFFFF" w:themeColor="background1"/>
                                </w:rPr>
                              </w:pPr>
                              <w:r>
                                <w:rPr>
                                  <w:color w:val="FFFFFF" w:themeColor="background1"/>
                                </w:rPr>
                                <w:t xml:space="preserve">Oscar Sagra y Geiman Pinto </w:t>
                              </w:r>
                            </w:p>
                          </w:sdtContent>
                        </w:sdt>
                        <w:sdt>
                          <w:sdtPr>
                            <w:rPr>
                              <w:color w:val="FFFFFF" w:themeColor="background1"/>
                            </w:rPr>
                            <w:alias w:val="Organización"/>
                            <w:id w:val="16962301"/>
                            <w:dataBinding w:prefixMappings="xmlns:ns0='http://schemas.openxmlformats.org/officeDocument/2006/extended-properties'" w:xpath="/ns0:Properties[1]/ns0:Company[1]" w:storeItemID="{6668398D-A668-4E3E-A5EB-62B293D839F1}"/>
                            <w:text/>
                          </w:sdtPr>
                          <w:sdtContent>
                            <w:p w:rsidR="00DC0CE4" w:rsidRDefault="00DC0CE4">
                              <w:pPr>
                                <w:pStyle w:val="Sinespaciado"/>
                                <w:jc w:val="right"/>
                                <w:rPr>
                                  <w:color w:val="FFFFFF" w:themeColor="background1"/>
                                </w:rPr>
                              </w:pPr>
                              <w:r>
                                <w:rPr>
                                  <w:color w:val="FFFFFF" w:themeColor="background1"/>
                                  <w:lang w:val="es-CO"/>
                                </w:rPr>
                                <w:t xml:space="preserve">ELECTROINDUSTRIAL S.A </w:t>
                              </w:r>
                            </w:p>
                          </w:sdtContent>
                        </w:sdt>
                        <w:sdt>
                          <w:sdtPr>
                            <w:rPr>
                              <w:color w:val="FFFFFF" w:themeColor="background1"/>
                            </w:rPr>
                            <w:alias w:val="Fecha"/>
                            <w:id w:val="16962306"/>
                            <w:dataBinding w:prefixMappings="xmlns:ns0='http://schemas.microsoft.com/office/2006/coverPageProps'" w:xpath="/ns0:CoverPageProperties[1]/ns0:PublishDate[1]" w:storeItemID="{55AF091B-3C7A-41E3-B477-F2FDAA23CFDA}"/>
                            <w:date w:fullDate="2012-08-20T00:00:00Z">
                              <w:dateFormat w:val="dd/MM/yyyy"/>
                              <w:lid w:val="es-ES"/>
                              <w:storeMappedDataAs w:val="dateTime"/>
                              <w:calendar w:val="gregorian"/>
                            </w:date>
                          </w:sdtPr>
                          <w:sdtContent>
                            <w:p w:rsidR="00DC0CE4" w:rsidRDefault="00DC0CE4">
                              <w:pPr>
                                <w:pStyle w:val="Sinespaciado"/>
                                <w:jc w:val="right"/>
                                <w:rPr>
                                  <w:color w:val="FFFFFF" w:themeColor="background1"/>
                                </w:rPr>
                              </w:pPr>
                              <w:r>
                                <w:rPr>
                                  <w:color w:val="FFFFFF" w:themeColor="background1"/>
                                </w:rPr>
                                <w:t>20/08/2012</w:t>
                              </w:r>
                            </w:p>
                          </w:sdtContent>
                        </w:sdt>
                      </w:txbxContent>
                    </v:textbox>
                  </v:rect>
                </v:group>
                <w10:wrap anchorx="page" anchory="page"/>
              </v:group>
            </w:pict>
          </w:r>
        </w:p>
        <w:p w:rsidR="009E4061" w:rsidRDefault="009E4061">
          <w:pPr>
            <w:rPr>
              <w:noProof/>
            </w:rPr>
          </w:pPr>
          <w:r>
            <w:rPr>
              <w:noProof/>
            </w:rPr>
            <w:br w:type="page"/>
          </w:r>
        </w:p>
      </w:sdtContent>
    </w:sdt>
    <w:p w:rsidR="004B52B7" w:rsidRPr="008F350C" w:rsidRDefault="004B52B7" w:rsidP="008F350C">
      <w:pPr>
        <w:rPr>
          <w:noProof/>
        </w:rPr>
      </w:pPr>
      <w:r>
        <w:rPr>
          <w:rFonts w:ascii="Arial" w:hAnsi="Arial" w:cs="Arial"/>
          <w:b/>
          <w:lang w:val="es-CO"/>
        </w:rPr>
        <w:lastRenderedPageBreak/>
        <w:t>TABLA DE CONTENIDO</w:t>
      </w:r>
    </w:p>
    <w:p w:rsidR="004B52B7" w:rsidRDefault="004B52B7" w:rsidP="008E1A08">
      <w:pPr>
        <w:jc w:val="both"/>
        <w:rPr>
          <w:rFonts w:ascii="Arial" w:hAnsi="Arial" w:cs="Arial"/>
          <w:b/>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7"/>
        <w:gridCol w:w="7076"/>
        <w:gridCol w:w="877"/>
      </w:tblGrid>
      <w:tr w:rsidR="008F350C" w:rsidTr="00FB44AB">
        <w:tc>
          <w:tcPr>
            <w:tcW w:w="767" w:type="dxa"/>
          </w:tcPr>
          <w:p w:rsidR="008F350C" w:rsidRDefault="00AD2FDA" w:rsidP="00AD2FDA">
            <w:pPr>
              <w:rPr>
                <w:rFonts w:ascii="Arial" w:hAnsi="Arial" w:cs="Arial"/>
                <w:b/>
                <w:lang w:val="es-CO"/>
              </w:rPr>
            </w:pPr>
            <w:r>
              <w:rPr>
                <w:rFonts w:ascii="Arial" w:hAnsi="Arial" w:cs="Arial"/>
                <w:b/>
                <w:lang w:val="es-CO"/>
              </w:rPr>
              <w:t>ÍTEM</w:t>
            </w:r>
          </w:p>
        </w:tc>
        <w:tc>
          <w:tcPr>
            <w:tcW w:w="7076" w:type="dxa"/>
          </w:tcPr>
          <w:p w:rsidR="008F350C" w:rsidRDefault="00AD2FDA" w:rsidP="00AD2FDA">
            <w:pPr>
              <w:rPr>
                <w:rFonts w:ascii="Arial" w:hAnsi="Arial" w:cs="Arial"/>
                <w:b/>
                <w:lang w:val="es-CO"/>
              </w:rPr>
            </w:pPr>
            <w:r>
              <w:rPr>
                <w:rFonts w:ascii="Arial" w:hAnsi="Arial" w:cs="Arial"/>
                <w:b/>
                <w:lang w:val="es-CO"/>
              </w:rPr>
              <w:t>CONTENIDO</w:t>
            </w:r>
          </w:p>
        </w:tc>
        <w:tc>
          <w:tcPr>
            <w:tcW w:w="877" w:type="dxa"/>
          </w:tcPr>
          <w:p w:rsidR="008F350C" w:rsidRDefault="00AD2FDA" w:rsidP="00AD2FDA">
            <w:pPr>
              <w:rPr>
                <w:rFonts w:ascii="Arial" w:hAnsi="Arial" w:cs="Arial"/>
                <w:b/>
                <w:lang w:val="es-CO"/>
              </w:rPr>
            </w:pPr>
            <w:r>
              <w:rPr>
                <w:rFonts w:ascii="Arial" w:hAnsi="Arial" w:cs="Arial"/>
                <w:b/>
                <w:lang w:val="es-CO"/>
              </w:rPr>
              <w:t>PÁG.</w:t>
            </w:r>
          </w:p>
        </w:tc>
      </w:tr>
      <w:tr w:rsidR="00A1369E" w:rsidTr="00FB44AB">
        <w:tc>
          <w:tcPr>
            <w:tcW w:w="767" w:type="dxa"/>
          </w:tcPr>
          <w:p w:rsidR="00A1369E" w:rsidRDefault="00A1369E" w:rsidP="00AD2FDA">
            <w:pPr>
              <w:rPr>
                <w:rFonts w:ascii="Arial" w:hAnsi="Arial" w:cs="Arial"/>
                <w:b/>
                <w:lang w:val="es-CO"/>
              </w:rPr>
            </w:pPr>
          </w:p>
        </w:tc>
        <w:tc>
          <w:tcPr>
            <w:tcW w:w="7076" w:type="dxa"/>
          </w:tcPr>
          <w:p w:rsidR="00A1369E" w:rsidRDefault="00A1369E" w:rsidP="00A1369E">
            <w:pPr>
              <w:jc w:val="left"/>
              <w:rPr>
                <w:rFonts w:ascii="Arial" w:hAnsi="Arial" w:cs="Arial"/>
                <w:b/>
                <w:lang w:val="es-CO"/>
              </w:rPr>
            </w:pPr>
            <w:r>
              <w:rPr>
                <w:rFonts w:ascii="Arial" w:hAnsi="Arial" w:cs="Arial"/>
                <w:b/>
                <w:lang w:val="es-CO"/>
              </w:rPr>
              <w:t xml:space="preserve">GLOSARIO </w:t>
            </w:r>
          </w:p>
        </w:tc>
        <w:tc>
          <w:tcPr>
            <w:tcW w:w="877" w:type="dxa"/>
          </w:tcPr>
          <w:p w:rsidR="00A1369E" w:rsidRDefault="00A1369E" w:rsidP="00AD2FDA">
            <w:pPr>
              <w:rPr>
                <w:rFonts w:ascii="Arial" w:hAnsi="Arial" w:cs="Arial"/>
                <w:b/>
                <w:lang w:val="es-CO"/>
              </w:rPr>
            </w:pPr>
            <w:r>
              <w:rPr>
                <w:rFonts w:ascii="Arial" w:hAnsi="Arial" w:cs="Arial"/>
                <w:b/>
                <w:lang w:val="es-CO"/>
              </w:rPr>
              <w:t>3</w:t>
            </w:r>
          </w:p>
        </w:tc>
      </w:tr>
      <w:tr w:rsidR="008F350C" w:rsidTr="00FB44AB">
        <w:tc>
          <w:tcPr>
            <w:tcW w:w="767" w:type="dxa"/>
          </w:tcPr>
          <w:p w:rsidR="008F350C" w:rsidRPr="00542CC3" w:rsidRDefault="00AD2FDA" w:rsidP="004A01A9">
            <w:pPr>
              <w:rPr>
                <w:rFonts w:ascii="Arial" w:hAnsi="Arial" w:cs="Arial"/>
                <w:b/>
                <w:lang w:val="es-CO"/>
              </w:rPr>
            </w:pPr>
            <w:r w:rsidRPr="00542CC3">
              <w:rPr>
                <w:rFonts w:ascii="Arial" w:hAnsi="Arial" w:cs="Arial"/>
                <w:b/>
                <w:lang w:val="es-CO"/>
              </w:rPr>
              <w:t>1</w:t>
            </w:r>
            <w:r w:rsidR="00A53955" w:rsidRPr="00542CC3">
              <w:rPr>
                <w:rFonts w:ascii="Arial" w:hAnsi="Arial" w:cs="Arial"/>
                <w:b/>
                <w:lang w:val="es-CO"/>
              </w:rPr>
              <w:t>.</w:t>
            </w:r>
          </w:p>
        </w:tc>
        <w:tc>
          <w:tcPr>
            <w:tcW w:w="7076" w:type="dxa"/>
          </w:tcPr>
          <w:p w:rsidR="008F350C" w:rsidRPr="00CA3BC0" w:rsidRDefault="00D725F5" w:rsidP="008E1A08">
            <w:pPr>
              <w:jc w:val="both"/>
              <w:rPr>
                <w:rFonts w:ascii="Arial" w:hAnsi="Arial" w:cs="Arial"/>
                <w:b/>
                <w:lang w:val="es-CO"/>
              </w:rPr>
            </w:pPr>
            <w:r w:rsidRPr="00CA3BC0">
              <w:rPr>
                <w:rFonts w:ascii="Arial" w:hAnsi="Arial" w:cs="Arial"/>
                <w:b/>
                <w:lang w:val="es-CO"/>
              </w:rPr>
              <w:t xml:space="preserve">RESULTADOS DE LA </w:t>
            </w:r>
            <w:r w:rsidR="00875F05">
              <w:rPr>
                <w:rFonts w:ascii="Arial" w:hAnsi="Arial" w:cs="Arial"/>
                <w:b/>
                <w:lang w:val="es-CO"/>
              </w:rPr>
              <w:t xml:space="preserve"> AUDITORÍA INTERNA </w:t>
            </w:r>
          </w:p>
        </w:tc>
        <w:tc>
          <w:tcPr>
            <w:tcW w:w="877" w:type="dxa"/>
            <w:vAlign w:val="center"/>
          </w:tcPr>
          <w:p w:rsidR="008F350C" w:rsidRDefault="00E84BA5" w:rsidP="008915C0">
            <w:pPr>
              <w:rPr>
                <w:rFonts w:ascii="Arial" w:hAnsi="Arial" w:cs="Arial"/>
                <w:b/>
                <w:lang w:val="es-CO"/>
              </w:rPr>
            </w:pPr>
            <w:r>
              <w:rPr>
                <w:rFonts w:ascii="Arial" w:hAnsi="Arial" w:cs="Arial"/>
                <w:b/>
                <w:lang w:val="es-CO"/>
              </w:rPr>
              <w:t>4</w:t>
            </w:r>
          </w:p>
        </w:tc>
      </w:tr>
      <w:tr w:rsidR="008F350C" w:rsidTr="00FB44AB">
        <w:tc>
          <w:tcPr>
            <w:tcW w:w="767" w:type="dxa"/>
          </w:tcPr>
          <w:p w:rsidR="008F350C" w:rsidRDefault="00A53955" w:rsidP="004A01A9">
            <w:pPr>
              <w:rPr>
                <w:rFonts w:ascii="Arial" w:hAnsi="Arial" w:cs="Arial"/>
                <w:b/>
                <w:lang w:val="es-CO"/>
              </w:rPr>
            </w:pPr>
            <w:r>
              <w:rPr>
                <w:rFonts w:ascii="Arial" w:hAnsi="Arial" w:cs="Arial"/>
                <w:b/>
                <w:lang w:val="es-CO"/>
              </w:rPr>
              <w:t>1.1.</w:t>
            </w:r>
          </w:p>
        </w:tc>
        <w:tc>
          <w:tcPr>
            <w:tcW w:w="7076" w:type="dxa"/>
          </w:tcPr>
          <w:p w:rsidR="008F350C" w:rsidRPr="00CA3BC0" w:rsidRDefault="00CF5A3A" w:rsidP="008E1A08">
            <w:pPr>
              <w:jc w:val="both"/>
              <w:rPr>
                <w:rFonts w:ascii="Arial" w:hAnsi="Arial" w:cs="Arial"/>
                <w:b/>
                <w:lang w:val="es-CO"/>
              </w:rPr>
            </w:pPr>
            <w:r w:rsidRPr="00CA3BC0">
              <w:rPr>
                <w:rFonts w:ascii="Arial" w:hAnsi="Arial" w:cs="Arial"/>
                <w:b/>
                <w:lang w:val="es-CO"/>
              </w:rPr>
              <w:t xml:space="preserve">Componentes de Soporte </w:t>
            </w:r>
            <w:r w:rsidR="008B788C" w:rsidRPr="00CA3BC0">
              <w:rPr>
                <w:rFonts w:ascii="Arial" w:hAnsi="Arial" w:cs="Arial"/>
                <w:b/>
                <w:lang w:val="es-CO"/>
              </w:rPr>
              <w:t>Prueba Piloto</w:t>
            </w:r>
          </w:p>
        </w:tc>
        <w:tc>
          <w:tcPr>
            <w:tcW w:w="877" w:type="dxa"/>
            <w:vAlign w:val="center"/>
          </w:tcPr>
          <w:p w:rsidR="008F350C" w:rsidRDefault="00E84BA5" w:rsidP="008915C0">
            <w:pPr>
              <w:rPr>
                <w:rFonts w:ascii="Arial" w:hAnsi="Arial" w:cs="Arial"/>
                <w:b/>
                <w:lang w:val="es-CO"/>
              </w:rPr>
            </w:pPr>
            <w:r>
              <w:rPr>
                <w:rFonts w:ascii="Arial" w:hAnsi="Arial" w:cs="Arial"/>
                <w:b/>
                <w:lang w:val="es-CO"/>
              </w:rPr>
              <w:t>4</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1.1.1</w:t>
            </w:r>
            <w:r w:rsidR="00A53955">
              <w:rPr>
                <w:rFonts w:ascii="Arial" w:hAnsi="Arial" w:cs="Arial"/>
                <w:b/>
                <w:lang w:val="es-CO"/>
              </w:rPr>
              <w:t>.</w:t>
            </w:r>
          </w:p>
        </w:tc>
        <w:tc>
          <w:tcPr>
            <w:tcW w:w="7076" w:type="dxa"/>
          </w:tcPr>
          <w:p w:rsidR="008F350C" w:rsidRPr="00CA3BC0" w:rsidRDefault="00AD2FDA" w:rsidP="008E1A08">
            <w:pPr>
              <w:jc w:val="both"/>
              <w:rPr>
                <w:rFonts w:ascii="Arial" w:hAnsi="Arial" w:cs="Arial"/>
                <w:b/>
                <w:lang w:val="es-CO"/>
              </w:rPr>
            </w:pPr>
            <w:r w:rsidRPr="00CA3BC0">
              <w:rPr>
                <w:rFonts w:ascii="Arial" w:hAnsi="Arial" w:cs="Arial"/>
                <w:b/>
                <w:lang w:val="es-CO"/>
              </w:rPr>
              <w:t>No Conformidades Detectadas</w:t>
            </w:r>
          </w:p>
        </w:tc>
        <w:tc>
          <w:tcPr>
            <w:tcW w:w="877" w:type="dxa"/>
            <w:vAlign w:val="center"/>
          </w:tcPr>
          <w:p w:rsidR="008F350C" w:rsidRDefault="00E84BA5" w:rsidP="008915C0">
            <w:pPr>
              <w:rPr>
                <w:rFonts w:ascii="Arial" w:hAnsi="Arial" w:cs="Arial"/>
                <w:b/>
                <w:lang w:val="es-CO"/>
              </w:rPr>
            </w:pPr>
            <w:r>
              <w:rPr>
                <w:rFonts w:ascii="Arial" w:hAnsi="Arial" w:cs="Arial"/>
                <w:b/>
                <w:lang w:val="es-CO"/>
              </w:rPr>
              <w:t>4</w:t>
            </w:r>
          </w:p>
        </w:tc>
      </w:tr>
      <w:tr w:rsidR="008F350C" w:rsidTr="00FB44AB">
        <w:tc>
          <w:tcPr>
            <w:tcW w:w="767" w:type="dxa"/>
          </w:tcPr>
          <w:p w:rsidR="008F350C" w:rsidRDefault="003E5B49" w:rsidP="004A01A9">
            <w:pPr>
              <w:rPr>
                <w:rFonts w:ascii="Arial" w:hAnsi="Arial" w:cs="Arial"/>
                <w:b/>
                <w:lang w:val="es-CO"/>
              </w:rPr>
            </w:pPr>
            <w:r>
              <w:rPr>
                <w:rFonts w:ascii="Arial" w:hAnsi="Arial" w:cs="Arial"/>
                <w:b/>
                <w:lang w:val="es-CO"/>
              </w:rPr>
              <w:t>1.1.2</w:t>
            </w:r>
            <w:r w:rsidR="00A53955">
              <w:rPr>
                <w:rFonts w:ascii="Arial" w:hAnsi="Arial" w:cs="Arial"/>
                <w:b/>
                <w:lang w:val="es-CO"/>
              </w:rPr>
              <w:t>.</w:t>
            </w:r>
          </w:p>
        </w:tc>
        <w:tc>
          <w:tcPr>
            <w:tcW w:w="7076" w:type="dxa"/>
          </w:tcPr>
          <w:p w:rsidR="008F350C" w:rsidRPr="00CA3BC0" w:rsidRDefault="00AD2FDA" w:rsidP="008E1A08">
            <w:pPr>
              <w:jc w:val="both"/>
              <w:rPr>
                <w:rFonts w:ascii="Arial" w:hAnsi="Arial" w:cs="Arial"/>
                <w:b/>
                <w:lang w:val="es-CO"/>
              </w:rPr>
            </w:pPr>
            <w:r w:rsidRPr="00CA3BC0">
              <w:rPr>
                <w:rFonts w:ascii="Arial" w:hAnsi="Arial" w:cs="Arial"/>
                <w:b/>
                <w:lang w:val="es-CO"/>
              </w:rPr>
              <w:t>Acciones</w:t>
            </w:r>
            <w:r w:rsidR="00756D6E" w:rsidRPr="00CA3BC0">
              <w:rPr>
                <w:rFonts w:ascii="Arial" w:hAnsi="Arial" w:cs="Arial"/>
                <w:b/>
                <w:lang w:val="es-CO"/>
              </w:rPr>
              <w:t xml:space="preserve"> Implementadas a la F</w:t>
            </w:r>
            <w:r w:rsidRPr="00CA3BC0">
              <w:rPr>
                <w:rFonts w:ascii="Arial" w:hAnsi="Arial" w:cs="Arial"/>
                <w:b/>
                <w:lang w:val="es-CO"/>
              </w:rPr>
              <w:t>echa</w:t>
            </w:r>
          </w:p>
        </w:tc>
        <w:tc>
          <w:tcPr>
            <w:tcW w:w="877" w:type="dxa"/>
            <w:vAlign w:val="center"/>
          </w:tcPr>
          <w:p w:rsidR="008F350C" w:rsidRDefault="0093458E" w:rsidP="008915C0">
            <w:pPr>
              <w:rPr>
                <w:rFonts w:ascii="Arial" w:hAnsi="Arial" w:cs="Arial"/>
                <w:b/>
                <w:lang w:val="es-CO"/>
              </w:rPr>
            </w:pPr>
            <w:r>
              <w:rPr>
                <w:rFonts w:ascii="Arial" w:hAnsi="Arial" w:cs="Arial"/>
                <w:b/>
                <w:lang w:val="es-CO"/>
              </w:rPr>
              <w:t>6</w:t>
            </w:r>
          </w:p>
        </w:tc>
      </w:tr>
      <w:tr w:rsidR="008F350C" w:rsidTr="00FB44AB">
        <w:tc>
          <w:tcPr>
            <w:tcW w:w="767" w:type="dxa"/>
          </w:tcPr>
          <w:p w:rsidR="008F350C" w:rsidRDefault="003E5B49" w:rsidP="004A01A9">
            <w:pPr>
              <w:rPr>
                <w:rFonts w:ascii="Arial" w:hAnsi="Arial" w:cs="Arial"/>
                <w:b/>
                <w:lang w:val="es-CO"/>
              </w:rPr>
            </w:pPr>
            <w:r>
              <w:rPr>
                <w:rFonts w:ascii="Arial" w:hAnsi="Arial" w:cs="Arial"/>
                <w:b/>
                <w:lang w:val="es-CO"/>
              </w:rPr>
              <w:t>1.1.3</w:t>
            </w:r>
            <w:r w:rsidR="00542CC3">
              <w:rPr>
                <w:rFonts w:ascii="Arial" w:hAnsi="Arial" w:cs="Arial"/>
                <w:b/>
                <w:lang w:val="es-CO"/>
              </w:rPr>
              <w:t>.</w:t>
            </w:r>
          </w:p>
        </w:tc>
        <w:tc>
          <w:tcPr>
            <w:tcW w:w="7076" w:type="dxa"/>
          </w:tcPr>
          <w:p w:rsidR="008F350C" w:rsidRPr="00CA3BC0" w:rsidRDefault="00AD2FDA" w:rsidP="008E1A08">
            <w:pPr>
              <w:jc w:val="both"/>
              <w:rPr>
                <w:rFonts w:ascii="Arial" w:hAnsi="Arial" w:cs="Arial"/>
                <w:b/>
                <w:lang w:val="es-CO"/>
              </w:rPr>
            </w:pPr>
            <w:r w:rsidRPr="00CA3BC0">
              <w:rPr>
                <w:rFonts w:ascii="Arial" w:hAnsi="Arial" w:cs="Arial"/>
                <w:b/>
                <w:lang w:val="es-CO"/>
              </w:rPr>
              <w:t xml:space="preserve">Acciones </w:t>
            </w:r>
            <w:r w:rsidR="00756D6E" w:rsidRPr="00CA3BC0">
              <w:rPr>
                <w:rFonts w:ascii="Arial" w:hAnsi="Arial" w:cs="Arial"/>
                <w:b/>
                <w:lang w:val="es-CO"/>
              </w:rPr>
              <w:t>por Implementar a la F</w:t>
            </w:r>
            <w:r w:rsidRPr="00CA3BC0">
              <w:rPr>
                <w:rFonts w:ascii="Arial" w:hAnsi="Arial" w:cs="Arial"/>
                <w:b/>
                <w:lang w:val="es-CO"/>
              </w:rPr>
              <w:t>echa</w:t>
            </w:r>
          </w:p>
        </w:tc>
        <w:tc>
          <w:tcPr>
            <w:tcW w:w="877" w:type="dxa"/>
            <w:vAlign w:val="center"/>
          </w:tcPr>
          <w:p w:rsidR="008F350C" w:rsidRDefault="0093458E" w:rsidP="008915C0">
            <w:pPr>
              <w:rPr>
                <w:rFonts w:ascii="Arial" w:hAnsi="Arial" w:cs="Arial"/>
                <w:b/>
                <w:lang w:val="es-CO"/>
              </w:rPr>
            </w:pPr>
            <w:r>
              <w:rPr>
                <w:rFonts w:ascii="Arial" w:hAnsi="Arial" w:cs="Arial"/>
                <w:b/>
                <w:lang w:val="es-CO"/>
              </w:rPr>
              <w:t>8</w:t>
            </w:r>
          </w:p>
        </w:tc>
      </w:tr>
      <w:tr w:rsidR="00AE5875" w:rsidTr="00FB44AB">
        <w:tc>
          <w:tcPr>
            <w:tcW w:w="767" w:type="dxa"/>
          </w:tcPr>
          <w:p w:rsidR="00AE5875" w:rsidRDefault="00AE5875" w:rsidP="004A01A9">
            <w:pPr>
              <w:rPr>
                <w:rFonts w:ascii="Arial" w:hAnsi="Arial" w:cs="Arial"/>
                <w:b/>
                <w:lang w:val="es-CO"/>
              </w:rPr>
            </w:pPr>
            <w:r>
              <w:rPr>
                <w:rFonts w:ascii="Arial" w:hAnsi="Arial" w:cs="Arial"/>
                <w:b/>
                <w:lang w:val="es-CO"/>
              </w:rPr>
              <w:t>1.2.</w:t>
            </w:r>
          </w:p>
        </w:tc>
        <w:tc>
          <w:tcPr>
            <w:tcW w:w="7076" w:type="dxa"/>
          </w:tcPr>
          <w:p w:rsidR="00AE5875" w:rsidRPr="00CA3BC0" w:rsidRDefault="00D725F5" w:rsidP="008E1A08">
            <w:pPr>
              <w:jc w:val="both"/>
              <w:rPr>
                <w:rFonts w:ascii="Arial" w:hAnsi="Arial" w:cs="Arial"/>
                <w:b/>
                <w:lang w:val="es-CO"/>
              </w:rPr>
            </w:pPr>
            <w:r w:rsidRPr="00CA3BC0">
              <w:rPr>
                <w:rFonts w:ascii="Arial" w:hAnsi="Arial" w:cs="Arial"/>
                <w:b/>
                <w:lang w:val="es-CO"/>
              </w:rPr>
              <w:t>ACCIONES CORRECTIVAS Y PREVENTIVAS</w:t>
            </w:r>
          </w:p>
        </w:tc>
        <w:tc>
          <w:tcPr>
            <w:tcW w:w="877" w:type="dxa"/>
            <w:vAlign w:val="center"/>
          </w:tcPr>
          <w:p w:rsidR="00AE5875" w:rsidRDefault="00E84BA5" w:rsidP="008915C0">
            <w:pPr>
              <w:rPr>
                <w:rFonts w:ascii="Arial" w:hAnsi="Arial" w:cs="Arial"/>
                <w:b/>
                <w:lang w:val="es-CO"/>
              </w:rPr>
            </w:pPr>
            <w:r>
              <w:rPr>
                <w:rFonts w:ascii="Arial" w:hAnsi="Arial" w:cs="Arial"/>
                <w:b/>
                <w:lang w:val="es-CO"/>
              </w:rPr>
              <w:t>9</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1.2.</w:t>
            </w:r>
            <w:r w:rsidR="00AE5875">
              <w:rPr>
                <w:rFonts w:ascii="Arial" w:hAnsi="Arial" w:cs="Arial"/>
                <w:b/>
                <w:lang w:val="es-CO"/>
              </w:rPr>
              <w:t>1.</w:t>
            </w:r>
          </w:p>
        </w:tc>
        <w:tc>
          <w:tcPr>
            <w:tcW w:w="7076" w:type="dxa"/>
          </w:tcPr>
          <w:p w:rsidR="008F350C" w:rsidRPr="00CA3BC0" w:rsidRDefault="00ED6A18" w:rsidP="008E1A08">
            <w:pPr>
              <w:jc w:val="both"/>
              <w:rPr>
                <w:rFonts w:ascii="Arial" w:hAnsi="Arial" w:cs="Arial"/>
                <w:b/>
                <w:lang w:val="es-CO"/>
              </w:rPr>
            </w:pPr>
            <w:r w:rsidRPr="00CA3BC0">
              <w:rPr>
                <w:rFonts w:ascii="Arial" w:hAnsi="Arial" w:cs="Arial"/>
                <w:b/>
                <w:bCs/>
                <w:lang w:val="es-CO"/>
              </w:rPr>
              <w:t xml:space="preserve">No Conformidades </w:t>
            </w:r>
            <w:r w:rsidR="00F92560" w:rsidRPr="00CA3BC0">
              <w:rPr>
                <w:rFonts w:ascii="Arial" w:hAnsi="Arial" w:cs="Arial"/>
                <w:b/>
                <w:bCs/>
                <w:lang w:val="es-CO"/>
              </w:rPr>
              <w:t xml:space="preserve">Acciones Correctivas </w:t>
            </w:r>
            <w:r w:rsidRPr="00CA3BC0">
              <w:rPr>
                <w:rFonts w:ascii="Arial" w:hAnsi="Arial" w:cs="Arial"/>
                <w:b/>
                <w:bCs/>
                <w:lang w:val="es-CO"/>
              </w:rPr>
              <w:t xml:space="preserve">y Preventivas </w:t>
            </w:r>
          </w:p>
        </w:tc>
        <w:tc>
          <w:tcPr>
            <w:tcW w:w="877" w:type="dxa"/>
            <w:vAlign w:val="center"/>
          </w:tcPr>
          <w:p w:rsidR="008F350C" w:rsidRDefault="00E84BA5" w:rsidP="008915C0">
            <w:pPr>
              <w:rPr>
                <w:rFonts w:ascii="Arial" w:hAnsi="Arial" w:cs="Arial"/>
                <w:b/>
                <w:lang w:val="es-CO"/>
              </w:rPr>
            </w:pPr>
            <w:r>
              <w:rPr>
                <w:rFonts w:ascii="Arial" w:hAnsi="Arial" w:cs="Arial"/>
                <w:b/>
                <w:lang w:val="es-CO"/>
              </w:rPr>
              <w:t>9</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1.</w:t>
            </w:r>
            <w:r w:rsidR="000338AF">
              <w:rPr>
                <w:rFonts w:ascii="Arial" w:hAnsi="Arial" w:cs="Arial"/>
                <w:b/>
                <w:lang w:val="es-CO"/>
              </w:rPr>
              <w:t>2.</w:t>
            </w:r>
            <w:r w:rsidR="00AE5875">
              <w:rPr>
                <w:rFonts w:ascii="Arial" w:hAnsi="Arial" w:cs="Arial"/>
                <w:b/>
                <w:lang w:val="es-CO"/>
              </w:rPr>
              <w:t>2.</w:t>
            </w:r>
          </w:p>
        </w:tc>
        <w:tc>
          <w:tcPr>
            <w:tcW w:w="7076" w:type="dxa"/>
          </w:tcPr>
          <w:p w:rsidR="008F350C" w:rsidRPr="00CA3BC0" w:rsidRDefault="00ED6A18" w:rsidP="008E1A08">
            <w:pPr>
              <w:jc w:val="both"/>
              <w:rPr>
                <w:rFonts w:ascii="Arial" w:hAnsi="Arial" w:cs="Arial"/>
                <w:b/>
                <w:lang w:val="es-CO"/>
              </w:rPr>
            </w:pPr>
            <w:r w:rsidRPr="00CA3BC0">
              <w:rPr>
                <w:rFonts w:ascii="Arial" w:hAnsi="Arial" w:cs="Arial"/>
                <w:b/>
                <w:bCs/>
                <w:lang w:val="es-CO"/>
              </w:rPr>
              <w:t xml:space="preserve">Acciones </w:t>
            </w:r>
            <w:r w:rsidR="00AD2FDA" w:rsidRPr="00CA3BC0">
              <w:rPr>
                <w:rFonts w:ascii="Arial" w:hAnsi="Arial" w:cs="Arial"/>
                <w:b/>
                <w:bCs/>
                <w:lang w:val="es-CO"/>
              </w:rPr>
              <w:t>Preventiva</w:t>
            </w:r>
            <w:r w:rsidRPr="00CA3BC0">
              <w:rPr>
                <w:rFonts w:ascii="Arial" w:hAnsi="Arial" w:cs="Arial"/>
                <w:b/>
                <w:bCs/>
                <w:lang w:val="es-CO"/>
              </w:rPr>
              <w:t>s</w:t>
            </w:r>
          </w:p>
        </w:tc>
        <w:tc>
          <w:tcPr>
            <w:tcW w:w="877" w:type="dxa"/>
            <w:vAlign w:val="center"/>
          </w:tcPr>
          <w:p w:rsidR="008F350C" w:rsidRDefault="00AE5875" w:rsidP="008915C0">
            <w:pPr>
              <w:rPr>
                <w:rFonts w:ascii="Arial" w:hAnsi="Arial" w:cs="Arial"/>
                <w:b/>
                <w:lang w:val="es-CO"/>
              </w:rPr>
            </w:pPr>
            <w:r>
              <w:rPr>
                <w:rFonts w:ascii="Arial" w:hAnsi="Arial" w:cs="Arial"/>
                <w:b/>
                <w:lang w:val="es-CO"/>
              </w:rPr>
              <w:t>1</w:t>
            </w:r>
            <w:r w:rsidR="00E84BA5">
              <w:rPr>
                <w:rFonts w:ascii="Arial" w:hAnsi="Arial" w:cs="Arial"/>
                <w:b/>
                <w:lang w:val="es-CO"/>
              </w:rPr>
              <w:t>2</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2.</w:t>
            </w:r>
          </w:p>
        </w:tc>
        <w:tc>
          <w:tcPr>
            <w:tcW w:w="7076" w:type="dxa"/>
          </w:tcPr>
          <w:p w:rsidR="008F350C" w:rsidRPr="00CA3BC0" w:rsidRDefault="00D725F5" w:rsidP="008E1A08">
            <w:pPr>
              <w:jc w:val="both"/>
              <w:rPr>
                <w:rFonts w:ascii="Arial" w:hAnsi="Arial" w:cs="Arial"/>
                <w:b/>
              </w:rPr>
            </w:pPr>
            <w:r w:rsidRPr="00CA3BC0">
              <w:rPr>
                <w:rFonts w:ascii="Arial" w:hAnsi="Arial" w:cs="Arial"/>
                <w:b/>
              </w:rPr>
              <w:t xml:space="preserve">EVALUACIÓN DEL CUMPLIMIENTO DE LOS REQUISITOS LEGALES Y OTROS </w:t>
            </w:r>
          </w:p>
        </w:tc>
        <w:tc>
          <w:tcPr>
            <w:tcW w:w="877" w:type="dxa"/>
            <w:vAlign w:val="center"/>
          </w:tcPr>
          <w:p w:rsidR="008F350C" w:rsidRDefault="00AE5875" w:rsidP="008915C0">
            <w:pPr>
              <w:rPr>
                <w:rFonts w:ascii="Arial" w:hAnsi="Arial" w:cs="Arial"/>
                <w:b/>
                <w:lang w:val="es-CO"/>
              </w:rPr>
            </w:pPr>
            <w:r>
              <w:rPr>
                <w:rFonts w:ascii="Arial" w:hAnsi="Arial" w:cs="Arial"/>
                <w:b/>
                <w:lang w:val="es-CO"/>
              </w:rPr>
              <w:t>1</w:t>
            </w:r>
            <w:r w:rsidR="00E84BA5">
              <w:rPr>
                <w:rFonts w:ascii="Arial" w:hAnsi="Arial" w:cs="Arial"/>
                <w:b/>
                <w:lang w:val="es-CO"/>
              </w:rPr>
              <w:t>3</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2.1</w:t>
            </w:r>
          </w:p>
        </w:tc>
        <w:tc>
          <w:tcPr>
            <w:tcW w:w="7076" w:type="dxa"/>
          </w:tcPr>
          <w:p w:rsidR="008F350C" w:rsidRPr="00CA3BC0" w:rsidRDefault="00756D6E" w:rsidP="008E1A08">
            <w:pPr>
              <w:jc w:val="both"/>
              <w:rPr>
                <w:rFonts w:ascii="Arial" w:hAnsi="Arial" w:cs="Arial"/>
                <w:b/>
                <w:lang w:val="es-CO"/>
              </w:rPr>
            </w:pPr>
            <w:r w:rsidRPr="00CA3BC0">
              <w:rPr>
                <w:rFonts w:ascii="Arial" w:hAnsi="Arial" w:cs="Arial"/>
                <w:b/>
                <w:lang w:val="es-CO"/>
              </w:rPr>
              <w:t xml:space="preserve">Requisitos Legales que no se han Cumplido </w:t>
            </w:r>
          </w:p>
        </w:tc>
        <w:tc>
          <w:tcPr>
            <w:tcW w:w="877" w:type="dxa"/>
            <w:vAlign w:val="center"/>
          </w:tcPr>
          <w:p w:rsidR="008F350C" w:rsidRDefault="00AE5875" w:rsidP="008915C0">
            <w:pPr>
              <w:rPr>
                <w:rFonts w:ascii="Arial" w:hAnsi="Arial" w:cs="Arial"/>
                <w:b/>
                <w:lang w:val="es-CO"/>
              </w:rPr>
            </w:pPr>
            <w:r>
              <w:rPr>
                <w:rFonts w:ascii="Arial" w:hAnsi="Arial" w:cs="Arial"/>
                <w:b/>
                <w:lang w:val="es-CO"/>
              </w:rPr>
              <w:t>1</w:t>
            </w:r>
            <w:r w:rsidR="00E84BA5">
              <w:rPr>
                <w:rFonts w:ascii="Arial" w:hAnsi="Arial" w:cs="Arial"/>
                <w:b/>
                <w:lang w:val="es-CO"/>
              </w:rPr>
              <w:t>3</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3.</w:t>
            </w:r>
          </w:p>
        </w:tc>
        <w:tc>
          <w:tcPr>
            <w:tcW w:w="7076" w:type="dxa"/>
          </w:tcPr>
          <w:p w:rsidR="008F350C" w:rsidRPr="00CA3BC0" w:rsidRDefault="00D725F5" w:rsidP="008E1A08">
            <w:pPr>
              <w:jc w:val="both"/>
              <w:rPr>
                <w:rFonts w:ascii="Arial" w:hAnsi="Arial" w:cs="Arial"/>
                <w:b/>
                <w:lang w:val="es-CO"/>
              </w:rPr>
            </w:pPr>
            <w:r w:rsidRPr="00CA3BC0">
              <w:rPr>
                <w:rFonts w:ascii="Arial" w:hAnsi="Arial" w:cs="Arial"/>
                <w:b/>
                <w:lang w:val="es-CO"/>
              </w:rPr>
              <w:t xml:space="preserve">QUEJAS Y SUGERENCIAS </w:t>
            </w:r>
          </w:p>
        </w:tc>
        <w:tc>
          <w:tcPr>
            <w:tcW w:w="877" w:type="dxa"/>
            <w:vAlign w:val="center"/>
          </w:tcPr>
          <w:p w:rsidR="008F350C" w:rsidRDefault="00AE5875" w:rsidP="008915C0">
            <w:pPr>
              <w:rPr>
                <w:rFonts w:ascii="Arial" w:hAnsi="Arial" w:cs="Arial"/>
                <w:b/>
                <w:lang w:val="es-CO"/>
              </w:rPr>
            </w:pPr>
            <w:r>
              <w:rPr>
                <w:rFonts w:ascii="Arial" w:hAnsi="Arial" w:cs="Arial"/>
                <w:b/>
                <w:lang w:val="es-CO"/>
              </w:rPr>
              <w:t>1</w:t>
            </w:r>
            <w:r w:rsidR="00E84BA5">
              <w:rPr>
                <w:rFonts w:ascii="Arial" w:hAnsi="Arial" w:cs="Arial"/>
                <w:b/>
                <w:lang w:val="es-CO"/>
              </w:rPr>
              <w:t>4</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3.1.</w:t>
            </w:r>
          </w:p>
        </w:tc>
        <w:tc>
          <w:tcPr>
            <w:tcW w:w="7076" w:type="dxa"/>
          </w:tcPr>
          <w:p w:rsidR="008F350C" w:rsidRPr="00CA3BC0" w:rsidRDefault="00756D6E" w:rsidP="008E1A08">
            <w:pPr>
              <w:jc w:val="both"/>
              <w:rPr>
                <w:rFonts w:ascii="Arial" w:hAnsi="Arial" w:cs="Arial"/>
                <w:b/>
                <w:lang w:val="es-CO"/>
              </w:rPr>
            </w:pPr>
            <w:r w:rsidRPr="00CA3BC0">
              <w:rPr>
                <w:rFonts w:ascii="Arial" w:hAnsi="Arial" w:cs="Arial"/>
                <w:b/>
                <w:lang w:val="es-CO"/>
              </w:rPr>
              <w:t>Quejas y Sugerencias Provenientes de</w:t>
            </w:r>
            <w:r w:rsidR="00BA02E9" w:rsidRPr="00CA3BC0">
              <w:rPr>
                <w:rFonts w:ascii="Arial" w:hAnsi="Arial" w:cs="Arial"/>
                <w:b/>
                <w:lang w:val="es-CO"/>
              </w:rPr>
              <w:t xml:space="preserve"> los trabajadores</w:t>
            </w:r>
          </w:p>
        </w:tc>
        <w:tc>
          <w:tcPr>
            <w:tcW w:w="877" w:type="dxa"/>
            <w:vAlign w:val="center"/>
          </w:tcPr>
          <w:p w:rsidR="008F350C" w:rsidRDefault="00AE5875" w:rsidP="008915C0">
            <w:pPr>
              <w:rPr>
                <w:rFonts w:ascii="Arial" w:hAnsi="Arial" w:cs="Arial"/>
                <w:b/>
                <w:lang w:val="es-CO"/>
              </w:rPr>
            </w:pPr>
            <w:r>
              <w:rPr>
                <w:rFonts w:ascii="Arial" w:hAnsi="Arial" w:cs="Arial"/>
                <w:b/>
                <w:lang w:val="es-CO"/>
              </w:rPr>
              <w:t>1</w:t>
            </w:r>
            <w:r w:rsidR="00E84BA5">
              <w:rPr>
                <w:rFonts w:ascii="Arial" w:hAnsi="Arial" w:cs="Arial"/>
                <w:b/>
                <w:lang w:val="es-CO"/>
              </w:rPr>
              <w:t>4</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3.2.</w:t>
            </w:r>
          </w:p>
        </w:tc>
        <w:tc>
          <w:tcPr>
            <w:tcW w:w="7076" w:type="dxa"/>
          </w:tcPr>
          <w:p w:rsidR="008F350C" w:rsidRPr="00CA3BC0" w:rsidRDefault="00756D6E" w:rsidP="008E1A08">
            <w:pPr>
              <w:jc w:val="both"/>
              <w:rPr>
                <w:rFonts w:ascii="Arial" w:hAnsi="Arial" w:cs="Arial"/>
                <w:b/>
                <w:lang w:val="es-CO"/>
              </w:rPr>
            </w:pPr>
            <w:r w:rsidRPr="00CA3BC0">
              <w:rPr>
                <w:rFonts w:ascii="Arial" w:hAnsi="Arial" w:cs="Arial"/>
                <w:b/>
                <w:lang w:val="es-CO"/>
              </w:rPr>
              <w:t xml:space="preserve">Sugerencias y Recomendaciones de los </w:t>
            </w:r>
            <w:r w:rsidR="000D6DCF" w:rsidRPr="00CA3BC0">
              <w:rPr>
                <w:rFonts w:ascii="Arial" w:hAnsi="Arial" w:cs="Arial"/>
                <w:b/>
                <w:lang w:val="es-CO"/>
              </w:rPr>
              <w:t>Ejecutores de la prueba piloto</w:t>
            </w:r>
          </w:p>
        </w:tc>
        <w:tc>
          <w:tcPr>
            <w:tcW w:w="877" w:type="dxa"/>
            <w:vAlign w:val="center"/>
          </w:tcPr>
          <w:p w:rsidR="008F350C" w:rsidRDefault="00AE5875" w:rsidP="008915C0">
            <w:pPr>
              <w:rPr>
                <w:rFonts w:ascii="Arial" w:hAnsi="Arial" w:cs="Arial"/>
                <w:b/>
                <w:lang w:val="es-CO"/>
              </w:rPr>
            </w:pPr>
            <w:r>
              <w:rPr>
                <w:rFonts w:ascii="Arial" w:hAnsi="Arial" w:cs="Arial"/>
                <w:b/>
                <w:lang w:val="es-CO"/>
              </w:rPr>
              <w:t>1</w:t>
            </w:r>
            <w:r w:rsidR="00E84BA5">
              <w:rPr>
                <w:rFonts w:ascii="Arial" w:hAnsi="Arial" w:cs="Arial"/>
                <w:b/>
                <w:lang w:val="es-CO"/>
              </w:rPr>
              <w:t>5</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4.</w:t>
            </w:r>
          </w:p>
        </w:tc>
        <w:tc>
          <w:tcPr>
            <w:tcW w:w="7076" w:type="dxa"/>
          </w:tcPr>
          <w:p w:rsidR="008F350C" w:rsidRPr="00CA3BC0" w:rsidRDefault="00D725F5" w:rsidP="008E1A08">
            <w:pPr>
              <w:jc w:val="both"/>
              <w:rPr>
                <w:rFonts w:ascii="Arial" w:hAnsi="Arial" w:cs="Arial"/>
                <w:b/>
                <w:lang w:val="es-CO"/>
              </w:rPr>
            </w:pPr>
            <w:r w:rsidRPr="00CA3BC0">
              <w:rPr>
                <w:rFonts w:ascii="Arial" w:hAnsi="Arial" w:cs="Arial"/>
                <w:b/>
                <w:lang w:val="es-CO"/>
              </w:rPr>
              <w:t xml:space="preserve">CUMPLIMIENTO DE OBJETIVOS </w:t>
            </w:r>
          </w:p>
        </w:tc>
        <w:tc>
          <w:tcPr>
            <w:tcW w:w="877" w:type="dxa"/>
            <w:vAlign w:val="center"/>
          </w:tcPr>
          <w:p w:rsidR="008F350C" w:rsidRDefault="00AE5875" w:rsidP="008915C0">
            <w:pPr>
              <w:rPr>
                <w:rFonts w:ascii="Arial" w:hAnsi="Arial" w:cs="Arial"/>
                <w:b/>
                <w:lang w:val="es-CO"/>
              </w:rPr>
            </w:pPr>
            <w:r>
              <w:rPr>
                <w:rFonts w:ascii="Arial" w:hAnsi="Arial" w:cs="Arial"/>
                <w:b/>
                <w:lang w:val="es-CO"/>
              </w:rPr>
              <w:t>1</w:t>
            </w:r>
            <w:r w:rsidR="00E84BA5">
              <w:rPr>
                <w:rFonts w:ascii="Arial" w:hAnsi="Arial" w:cs="Arial"/>
                <w:b/>
                <w:lang w:val="es-CO"/>
              </w:rPr>
              <w:t>5</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5.</w:t>
            </w:r>
          </w:p>
        </w:tc>
        <w:tc>
          <w:tcPr>
            <w:tcW w:w="7076" w:type="dxa"/>
          </w:tcPr>
          <w:p w:rsidR="008F350C" w:rsidRPr="00CA3BC0" w:rsidRDefault="00D725F5" w:rsidP="008E1A08">
            <w:pPr>
              <w:jc w:val="both"/>
              <w:rPr>
                <w:rFonts w:ascii="Arial" w:hAnsi="Arial" w:cs="Arial"/>
                <w:b/>
                <w:lang w:val="es-CO"/>
              </w:rPr>
            </w:pPr>
            <w:r w:rsidRPr="00CA3BC0">
              <w:rPr>
                <w:rFonts w:ascii="Arial" w:hAnsi="Arial" w:cs="Arial"/>
                <w:b/>
                <w:lang w:val="es-CO"/>
              </w:rPr>
              <w:t>ESTADÍSTICAS S&amp;SO</w:t>
            </w:r>
          </w:p>
        </w:tc>
        <w:tc>
          <w:tcPr>
            <w:tcW w:w="877" w:type="dxa"/>
            <w:vAlign w:val="center"/>
          </w:tcPr>
          <w:p w:rsidR="008F350C" w:rsidRDefault="002040CC" w:rsidP="008915C0">
            <w:pPr>
              <w:rPr>
                <w:rFonts w:ascii="Arial" w:hAnsi="Arial" w:cs="Arial"/>
                <w:b/>
                <w:lang w:val="es-CO"/>
              </w:rPr>
            </w:pPr>
            <w:r>
              <w:rPr>
                <w:rFonts w:ascii="Arial" w:hAnsi="Arial" w:cs="Arial"/>
                <w:b/>
                <w:lang w:val="es-CO"/>
              </w:rPr>
              <w:t>2</w:t>
            </w:r>
            <w:r w:rsidR="00E84BA5">
              <w:rPr>
                <w:rFonts w:ascii="Arial" w:hAnsi="Arial" w:cs="Arial"/>
                <w:b/>
                <w:lang w:val="es-CO"/>
              </w:rPr>
              <w:t>4</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5.1.</w:t>
            </w:r>
          </w:p>
        </w:tc>
        <w:tc>
          <w:tcPr>
            <w:tcW w:w="7076" w:type="dxa"/>
          </w:tcPr>
          <w:p w:rsidR="008F350C" w:rsidRPr="00CA3BC0" w:rsidRDefault="00A53955" w:rsidP="008E1A08">
            <w:pPr>
              <w:jc w:val="both"/>
              <w:rPr>
                <w:rFonts w:ascii="Arial" w:hAnsi="Arial" w:cs="Arial"/>
                <w:b/>
                <w:lang w:val="es-CO"/>
              </w:rPr>
            </w:pPr>
            <w:r w:rsidRPr="00CA3BC0">
              <w:rPr>
                <w:rFonts w:ascii="Arial" w:hAnsi="Arial" w:cs="Arial"/>
                <w:b/>
                <w:bCs/>
                <w:lang w:val="es-CO"/>
              </w:rPr>
              <w:t>Datos Obtenidos</w:t>
            </w:r>
          </w:p>
        </w:tc>
        <w:tc>
          <w:tcPr>
            <w:tcW w:w="877" w:type="dxa"/>
            <w:vAlign w:val="center"/>
          </w:tcPr>
          <w:p w:rsidR="008F350C" w:rsidRDefault="002040CC" w:rsidP="008915C0">
            <w:pPr>
              <w:rPr>
                <w:rFonts w:ascii="Arial" w:hAnsi="Arial" w:cs="Arial"/>
                <w:b/>
                <w:lang w:val="es-CO"/>
              </w:rPr>
            </w:pPr>
            <w:r>
              <w:rPr>
                <w:rFonts w:ascii="Arial" w:hAnsi="Arial" w:cs="Arial"/>
                <w:b/>
                <w:lang w:val="es-CO"/>
              </w:rPr>
              <w:t>2</w:t>
            </w:r>
            <w:r w:rsidR="00E84BA5">
              <w:rPr>
                <w:rFonts w:ascii="Arial" w:hAnsi="Arial" w:cs="Arial"/>
                <w:b/>
                <w:lang w:val="es-CO"/>
              </w:rPr>
              <w:t>4</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5.1.1.</w:t>
            </w:r>
          </w:p>
        </w:tc>
        <w:tc>
          <w:tcPr>
            <w:tcW w:w="7076" w:type="dxa"/>
          </w:tcPr>
          <w:p w:rsidR="008F350C" w:rsidRPr="00CA3BC0" w:rsidRDefault="00C06A7D" w:rsidP="008E1A08">
            <w:pPr>
              <w:jc w:val="both"/>
              <w:rPr>
                <w:rFonts w:ascii="Arial" w:hAnsi="Arial" w:cs="Arial"/>
                <w:b/>
                <w:lang w:val="es-CO"/>
              </w:rPr>
            </w:pPr>
            <w:r w:rsidRPr="00CA3BC0">
              <w:rPr>
                <w:rFonts w:ascii="Arial" w:hAnsi="Arial" w:cs="Arial"/>
                <w:b/>
                <w:lang w:val="es-CO"/>
              </w:rPr>
              <w:t>Tasa de Morbilidad (EG Y EP)</w:t>
            </w:r>
          </w:p>
        </w:tc>
        <w:tc>
          <w:tcPr>
            <w:tcW w:w="877" w:type="dxa"/>
            <w:vAlign w:val="center"/>
          </w:tcPr>
          <w:p w:rsidR="008F350C" w:rsidRDefault="002040CC" w:rsidP="008915C0">
            <w:pPr>
              <w:rPr>
                <w:rFonts w:ascii="Arial" w:hAnsi="Arial" w:cs="Arial"/>
                <w:b/>
                <w:lang w:val="es-CO"/>
              </w:rPr>
            </w:pPr>
            <w:r>
              <w:rPr>
                <w:rFonts w:ascii="Arial" w:hAnsi="Arial" w:cs="Arial"/>
                <w:b/>
                <w:lang w:val="es-CO"/>
              </w:rPr>
              <w:t>2</w:t>
            </w:r>
            <w:r w:rsidR="00E84BA5">
              <w:rPr>
                <w:rFonts w:ascii="Arial" w:hAnsi="Arial" w:cs="Arial"/>
                <w:b/>
                <w:lang w:val="es-CO"/>
              </w:rPr>
              <w:t>4</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5.1.2.</w:t>
            </w:r>
          </w:p>
        </w:tc>
        <w:tc>
          <w:tcPr>
            <w:tcW w:w="7076" w:type="dxa"/>
          </w:tcPr>
          <w:p w:rsidR="008F350C" w:rsidRPr="00CA3BC0" w:rsidRDefault="00C06A7D" w:rsidP="008E1A08">
            <w:pPr>
              <w:jc w:val="both"/>
              <w:rPr>
                <w:rFonts w:ascii="Arial" w:hAnsi="Arial" w:cs="Arial"/>
                <w:b/>
                <w:lang w:val="es-CO"/>
              </w:rPr>
            </w:pPr>
            <w:r w:rsidRPr="00CA3BC0">
              <w:rPr>
                <w:rFonts w:ascii="Arial" w:hAnsi="Arial" w:cs="Arial"/>
                <w:b/>
                <w:lang w:val="es-CO"/>
              </w:rPr>
              <w:t>Tasa de Morbilidad (AT)</w:t>
            </w:r>
          </w:p>
        </w:tc>
        <w:tc>
          <w:tcPr>
            <w:tcW w:w="877" w:type="dxa"/>
            <w:vAlign w:val="center"/>
          </w:tcPr>
          <w:p w:rsidR="008F350C" w:rsidRDefault="002040CC" w:rsidP="008915C0">
            <w:pPr>
              <w:rPr>
                <w:rFonts w:ascii="Arial" w:hAnsi="Arial" w:cs="Arial"/>
                <w:b/>
                <w:lang w:val="es-CO"/>
              </w:rPr>
            </w:pPr>
            <w:r>
              <w:rPr>
                <w:rFonts w:ascii="Arial" w:hAnsi="Arial" w:cs="Arial"/>
                <w:b/>
                <w:lang w:val="es-CO"/>
              </w:rPr>
              <w:t>2</w:t>
            </w:r>
            <w:r w:rsidR="00E84BA5">
              <w:rPr>
                <w:rFonts w:ascii="Arial" w:hAnsi="Arial" w:cs="Arial"/>
                <w:b/>
                <w:lang w:val="es-CO"/>
              </w:rPr>
              <w:t>4</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5.1.3.</w:t>
            </w:r>
          </w:p>
        </w:tc>
        <w:tc>
          <w:tcPr>
            <w:tcW w:w="7076" w:type="dxa"/>
          </w:tcPr>
          <w:p w:rsidR="008F350C" w:rsidRPr="00CA3BC0" w:rsidRDefault="00C06A7D" w:rsidP="008E1A08">
            <w:pPr>
              <w:jc w:val="both"/>
              <w:rPr>
                <w:rFonts w:ascii="Arial" w:hAnsi="Arial" w:cs="Arial"/>
                <w:b/>
                <w:lang w:val="es-CO"/>
              </w:rPr>
            </w:pPr>
            <w:r w:rsidRPr="00CA3BC0">
              <w:rPr>
                <w:rFonts w:ascii="Arial" w:hAnsi="Arial" w:cs="Arial"/>
                <w:b/>
                <w:lang w:val="es-CO"/>
              </w:rPr>
              <w:t xml:space="preserve">Nivel </w:t>
            </w:r>
            <w:r w:rsidR="00A53955" w:rsidRPr="00CA3BC0">
              <w:rPr>
                <w:rFonts w:ascii="Arial" w:hAnsi="Arial" w:cs="Arial"/>
                <w:b/>
                <w:lang w:val="es-CO"/>
              </w:rPr>
              <w:t xml:space="preserve">de Ausentismo por </w:t>
            </w:r>
            <w:r w:rsidRPr="00CA3BC0">
              <w:rPr>
                <w:rFonts w:ascii="Arial" w:hAnsi="Arial" w:cs="Arial"/>
                <w:b/>
                <w:lang w:val="es-CO"/>
              </w:rPr>
              <w:t>(</w:t>
            </w:r>
            <w:r w:rsidR="00A53955" w:rsidRPr="00CA3BC0">
              <w:rPr>
                <w:rFonts w:ascii="Arial" w:hAnsi="Arial" w:cs="Arial"/>
                <w:b/>
                <w:lang w:val="es-CO"/>
              </w:rPr>
              <w:t>EG</w:t>
            </w:r>
            <w:r w:rsidRPr="00CA3BC0">
              <w:rPr>
                <w:rFonts w:ascii="Arial" w:hAnsi="Arial" w:cs="Arial"/>
                <w:b/>
                <w:lang w:val="es-CO"/>
              </w:rPr>
              <w:t xml:space="preserve"> Y AT)</w:t>
            </w:r>
          </w:p>
        </w:tc>
        <w:tc>
          <w:tcPr>
            <w:tcW w:w="877" w:type="dxa"/>
            <w:vAlign w:val="center"/>
          </w:tcPr>
          <w:p w:rsidR="008F350C" w:rsidRDefault="002040CC" w:rsidP="008915C0">
            <w:pPr>
              <w:rPr>
                <w:rFonts w:ascii="Arial" w:hAnsi="Arial" w:cs="Arial"/>
                <w:b/>
                <w:lang w:val="es-CO"/>
              </w:rPr>
            </w:pPr>
            <w:r>
              <w:rPr>
                <w:rFonts w:ascii="Arial" w:hAnsi="Arial" w:cs="Arial"/>
                <w:b/>
                <w:lang w:val="es-CO"/>
              </w:rPr>
              <w:t>2</w:t>
            </w:r>
            <w:r w:rsidR="00E84BA5">
              <w:rPr>
                <w:rFonts w:ascii="Arial" w:hAnsi="Arial" w:cs="Arial"/>
                <w:b/>
                <w:lang w:val="es-CO"/>
              </w:rPr>
              <w:t>5</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5.1.4.</w:t>
            </w:r>
          </w:p>
        </w:tc>
        <w:tc>
          <w:tcPr>
            <w:tcW w:w="7076" w:type="dxa"/>
          </w:tcPr>
          <w:p w:rsidR="008F350C" w:rsidRPr="00CA3BC0" w:rsidRDefault="00C06A7D" w:rsidP="008E1A08">
            <w:pPr>
              <w:jc w:val="both"/>
              <w:rPr>
                <w:rFonts w:ascii="Arial" w:hAnsi="Arial" w:cs="Arial"/>
                <w:b/>
                <w:lang w:val="es-CO"/>
              </w:rPr>
            </w:pPr>
            <w:r w:rsidRPr="00CA3BC0">
              <w:rPr>
                <w:rFonts w:ascii="Arial" w:hAnsi="Arial" w:cs="Arial"/>
                <w:b/>
                <w:lang w:val="es-CO"/>
              </w:rPr>
              <w:t>Nivel</w:t>
            </w:r>
            <w:r w:rsidR="00A53955" w:rsidRPr="00CA3BC0">
              <w:rPr>
                <w:rFonts w:ascii="Arial" w:hAnsi="Arial" w:cs="Arial"/>
                <w:b/>
                <w:lang w:val="es-CO"/>
              </w:rPr>
              <w:t xml:space="preserve"> de Ausentismo por </w:t>
            </w:r>
            <w:r w:rsidRPr="00CA3BC0">
              <w:rPr>
                <w:rFonts w:ascii="Arial" w:hAnsi="Arial" w:cs="Arial"/>
                <w:b/>
                <w:lang w:val="es-CO"/>
              </w:rPr>
              <w:t>(EP)</w:t>
            </w:r>
          </w:p>
        </w:tc>
        <w:tc>
          <w:tcPr>
            <w:tcW w:w="877" w:type="dxa"/>
            <w:vAlign w:val="center"/>
          </w:tcPr>
          <w:p w:rsidR="008F350C" w:rsidRDefault="002040CC" w:rsidP="008915C0">
            <w:pPr>
              <w:rPr>
                <w:rFonts w:ascii="Arial" w:hAnsi="Arial" w:cs="Arial"/>
                <w:b/>
                <w:lang w:val="es-CO"/>
              </w:rPr>
            </w:pPr>
            <w:r>
              <w:rPr>
                <w:rFonts w:ascii="Arial" w:hAnsi="Arial" w:cs="Arial"/>
                <w:b/>
                <w:lang w:val="es-CO"/>
              </w:rPr>
              <w:t>2</w:t>
            </w:r>
            <w:r w:rsidR="00E84BA5">
              <w:rPr>
                <w:rFonts w:ascii="Arial" w:hAnsi="Arial" w:cs="Arial"/>
                <w:b/>
                <w:lang w:val="es-CO"/>
              </w:rPr>
              <w:t>5</w:t>
            </w:r>
          </w:p>
        </w:tc>
      </w:tr>
      <w:tr w:rsidR="008F350C" w:rsidTr="00FB44AB">
        <w:tc>
          <w:tcPr>
            <w:tcW w:w="767" w:type="dxa"/>
          </w:tcPr>
          <w:p w:rsidR="008F350C" w:rsidRDefault="00542CC3" w:rsidP="004A01A9">
            <w:pPr>
              <w:rPr>
                <w:rFonts w:ascii="Arial" w:hAnsi="Arial" w:cs="Arial"/>
                <w:b/>
                <w:lang w:val="es-CO"/>
              </w:rPr>
            </w:pPr>
            <w:r>
              <w:rPr>
                <w:rFonts w:ascii="Arial" w:hAnsi="Arial" w:cs="Arial"/>
                <w:b/>
                <w:lang w:val="es-CO"/>
              </w:rPr>
              <w:t>5.1.5.</w:t>
            </w:r>
          </w:p>
        </w:tc>
        <w:tc>
          <w:tcPr>
            <w:tcW w:w="7076" w:type="dxa"/>
          </w:tcPr>
          <w:p w:rsidR="008F350C" w:rsidRPr="00CA3BC0" w:rsidRDefault="00C06A7D" w:rsidP="008E1A08">
            <w:pPr>
              <w:jc w:val="both"/>
              <w:rPr>
                <w:rFonts w:ascii="Arial" w:hAnsi="Arial" w:cs="Arial"/>
                <w:b/>
                <w:lang w:val="es-CO"/>
              </w:rPr>
            </w:pPr>
            <w:r w:rsidRPr="00CA3BC0">
              <w:rPr>
                <w:rFonts w:ascii="Arial" w:hAnsi="Arial" w:cs="Arial"/>
                <w:b/>
                <w:lang w:val="es-CO"/>
              </w:rPr>
              <w:t>Indicador de</w:t>
            </w:r>
            <w:r w:rsidR="002040CC" w:rsidRPr="00CA3BC0">
              <w:rPr>
                <w:rFonts w:ascii="Arial" w:hAnsi="Arial" w:cs="Arial"/>
                <w:b/>
                <w:lang w:val="es-CO"/>
              </w:rPr>
              <w:t xml:space="preserve"> </w:t>
            </w:r>
            <w:r w:rsidR="003E5B49" w:rsidRPr="00CA3BC0">
              <w:rPr>
                <w:rFonts w:ascii="Arial" w:hAnsi="Arial" w:cs="Arial"/>
                <w:b/>
                <w:lang w:val="es-CO"/>
              </w:rPr>
              <w:t>Medición</w:t>
            </w:r>
            <w:r w:rsidR="002040CC" w:rsidRPr="00CA3BC0">
              <w:rPr>
                <w:rFonts w:ascii="Arial" w:hAnsi="Arial" w:cs="Arial"/>
                <w:b/>
                <w:lang w:val="es-CO"/>
              </w:rPr>
              <w:t xml:space="preserve"> Incapacidad</w:t>
            </w:r>
            <w:r w:rsidRPr="00CA3BC0">
              <w:rPr>
                <w:rFonts w:ascii="Arial" w:hAnsi="Arial" w:cs="Arial"/>
                <w:b/>
                <w:lang w:val="es-CO"/>
              </w:rPr>
              <w:t xml:space="preserve"> </w:t>
            </w:r>
            <w:r w:rsidR="002040CC" w:rsidRPr="00CA3BC0">
              <w:rPr>
                <w:rFonts w:ascii="Arial" w:hAnsi="Arial" w:cs="Arial"/>
                <w:b/>
                <w:lang w:val="es-CO"/>
              </w:rPr>
              <w:t>por</w:t>
            </w:r>
            <w:r w:rsidR="00A94103" w:rsidRPr="00CA3BC0">
              <w:rPr>
                <w:rFonts w:ascii="Arial" w:hAnsi="Arial" w:cs="Arial"/>
                <w:b/>
                <w:lang w:val="es-CO"/>
              </w:rPr>
              <w:t xml:space="preserve"> (AT)</w:t>
            </w:r>
            <w:r w:rsidR="008D797D" w:rsidRPr="00CA3BC0">
              <w:rPr>
                <w:rFonts w:ascii="Arial" w:hAnsi="Arial" w:cs="Arial"/>
                <w:b/>
                <w:lang w:val="es-CO"/>
              </w:rPr>
              <w:t xml:space="preserve"> 2011 y 2012</w:t>
            </w:r>
          </w:p>
        </w:tc>
        <w:tc>
          <w:tcPr>
            <w:tcW w:w="877" w:type="dxa"/>
            <w:vAlign w:val="center"/>
          </w:tcPr>
          <w:p w:rsidR="008F350C" w:rsidRDefault="002040CC" w:rsidP="008915C0">
            <w:pPr>
              <w:rPr>
                <w:rFonts w:ascii="Arial" w:hAnsi="Arial" w:cs="Arial"/>
                <w:b/>
                <w:lang w:val="es-CO"/>
              </w:rPr>
            </w:pPr>
            <w:r>
              <w:rPr>
                <w:rFonts w:ascii="Arial" w:hAnsi="Arial" w:cs="Arial"/>
                <w:b/>
                <w:lang w:val="es-CO"/>
              </w:rPr>
              <w:t>2</w:t>
            </w:r>
            <w:r w:rsidR="00E84BA5">
              <w:rPr>
                <w:rFonts w:ascii="Arial" w:hAnsi="Arial" w:cs="Arial"/>
                <w:b/>
                <w:lang w:val="es-CO"/>
              </w:rPr>
              <w:t>5</w:t>
            </w:r>
          </w:p>
        </w:tc>
      </w:tr>
      <w:tr w:rsidR="008D797D" w:rsidTr="00FB44AB">
        <w:tc>
          <w:tcPr>
            <w:tcW w:w="767" w:type="dxa"/>
          </w:tcPr>
          <w:p w:rsidR="008D797D" w:rsidRDefault="008D797D" w:rsidP="004A01A9">
            <w:pPr>
              <w:rPr>
                <w:rFonts w:ascii="Arial" w:hAnsi="Arial" w:cs="Arial"/>
                <w:b/>
                <w:lang w:val="es-CO"/>
              </w:rPr>
            </w:pPr>
            <w:r>
              <w:rPr>
                <w:rFonts w:ascii="Arial" w:hAnsi="Arial" w:cs="Arial"/>
                <w:b/>
                <w:lang w:val="es-CO"/>
              </w:rPr>
              <w:t>5.1.6.</w:t>
            </w:r>
          </w:p>
        </w:tc>
        <w:tc>
          <w:tcPr>
            <w:tcW w:w="7076" w:type="dxa"/>
          </w:tcPr>
          <w:p w:rsidR="008D797D" w:rsidRPr="00CA3BC0" w:rsidRDefault="008D797D" w:rsidP="008E1A08">
            <w:pPr>
              <w:jc w:val="both"/>
              <w:rPr>
                <w:rFonts w:ascii="Arial" w:hAnsi="Arial" w:cs="Arial"/>
                <w:b/>
                <w:lang w:val="es-CO"/>
              </w:rPr>
            </w:pPr>
            <w:r w:rsidRPr="00CA3BC0">
              <w:rPr>
                <w:rFonts w:ascii="Arial" w:hAnsi="Arial" w:cs="Arial"/>
                <w:b/>
                <w:lang w:val="es-CO"/>
              </w:rPr>
              <w:t>Promedio Semestral (AT) 2011 y 2012</w:t>
            </w:r>
          </w:p>
        </w:tc>
        <w:tc>
          <w:tcPr>
            <w:tcW w:w="877" w:type="dxa"/>
            <w:vAlign w:val="center"/>
          </w:tcPr>
          <w:p w:rsidR="008D797D" w:rsidRDefault="00171DF9" w:rsidP="008915C0">
            <w:pPr>
              <w:rPr>
                <w:rFonts w:ascii="Arial" w:hAnsi="Arial" w:cs="Arial"/>
                <w:b/>
                <w:lang w:val="es-CO"/>
              </w:rPr>
            </w:pPr>
            <w:r>
              <w:rPr>
                <w:rFonts w:ascii="Arial" w:hAnsi="Arial" w:cs="Arial"/>
                <w:b/>
                <w:lang w:val="es-CO"/>
              </w:rPr>
              <w:t>2</w:t>
            </w:r>
            <w:r w:rsidR="00E84BA5">
              <w:rPr>
                <w:rFonts w:ascii="Arial" w:hAnsi="Arial" w:cs="Arial"/>
                <w:b/>
                <w:lang w:val="es-CO"/>
              </w:rPr>
              <w:t>6</w:t>
            </w:r>
          </w:p>
        </w:tc>
      </w:tr>
      <w:tr w:rsidR="008D797D" w:rsidTr="00FB44AB">
        <w:tc>
          <w:tcPr>
            <w:tcW w:w="767" w:type="dxa"/>
          </w:tcPr>
          <w:p w:rsidR="008D797D" w:rsidRDefault="008D797D" w:rsidP="004A01A9">
            <w:pPr>
              <w:rPr>
                <w:rFonts w:ascii="Arial" w:hAnsi="Arial" w:cs="Arial"/>
                <w:b/>
                <w:lang w:val="es-CO"/>
              </w:rPr>
            </w:pPr>
            <w:r>
              <w:rPr>
                <w:rFonts w:ascii="Arial" w:hAnsi="Arial" w:cs="Arial"/>
                <w:b/>
                <w:lang w:val="es-CO"/>
              </w:rPr>
              <w:t>5.1.7.</w:t>
            </w:r>
          </w:p>
        </w:tc>
        <w:tc>
          <w:tcPr>
            <w:tcW w:w="7076" w:type="dxa"/>
          </w:tcPr>
          <w:p w:rsidR="008D797D" w:rsidRPr="00CA3BC0" w:rsidRDefault="008D797D" w:rsidP="008E1A08">
            <w:pPr>
              <w:jc w:val="both"/>
              <w:rPr>
                <w:rFonts w:ascii="Arial" w:hAnsi="Arial" w:cs="Arial"/>
                <w:b/>
                <w:lang w:val="es-CO"/>
              </w:rPr>
            </w:pPr>
            <w:r w:rsidRPr="00CA3BC0">
              <w:rPr>
                <w:rFonts w:ascii="Arial" w:hAnsi="Arial" w:cs="Arial"/>
                <w:b/>
                <w:lang w:val="es-CO"/>
              </w:rPr>
              <w:t xml:space="preserve">Indicador de </w:t>
            </w:r>
            <w:r w:rsidR="00411779" w:rsidRPr="00CA3BC0">
              <w:rPr>
                <w:rFonts w:ascii="Arial" w:hAnsi="Arial" w:cs="Arial"/>
                <w:b/>
                <w:lang w:val="es-CO"/>
              </w:rPr>
              <w:t>Medición</w:t>
            </w:r>
            <w:r w:rsidRPr="00CA3BC0">
              <w:rPr>
                <w:rFonts w:ascii="Arial" w:hAnsi="Arial" w:cs="Arial"/>
                <w:b/>
                <w:lang w:val="es-CO"/>
              </w:rPr>
              <w:t xml:space="preserve"> Incapacidad por (EG) 2011 y 2012</w:t>
            </w:r>
          </w:p>
        </w:tc>
        <w:tc>
          <w:tcPr>
            <w:tcW w:w="877" w:type="dxa"/>
            <w:vAlign w:val="center"/>
          </w:tcPr>
          <w:p w:rsidR="008D797D" w:rsidRDefault="00171DF9" w:rsidP="008915C0">
            <w:pPr>
              <w:rPr>
                <w:rFonts w:ascii="Arial" w:hAnsi="Arial" w:cs="Arial"/>
                <w:b/>
                <w:lang w:val="es-CO"/>
              </w:rPr>
            </w:pPr>
            <w:r>
              <w:rPr>
                <w:rFonts w:ascii="Arial" w:hAnsi="Arial" w:cs="Arial"/>
                <w:b/>
                <w:lang w:val="es-CO"/>
              </w:rPr>
              <w:t>2</w:t>
            </w:r>
            <w:r w:rsidR="00E84BA5">
              <w:rPr>
                <w:rFonts w:ascii="Arial" w:hAnsi="Arial" w:cs="Arial"/>
                <w:b/>
                <w:lang w:val="es-CO"/>
              </w:rPr>
              <w:t>6</w:t>
            </w:r>
          </w:p>
        </w:tc>
      </w:tr>
      <w:tr w:rsidR="008D797D" w:rsidTr="00FB44AB">
        <w:tc>
          <w:tcPr>
            <w:tcW w:w="767" w:type="dxa"/>
          </w:tcPr>
          <w:p w:rsidR="008D797D" w:rsidRDefault="008D797D" w:rsidP="004A01A9">
            <w:pPr>
              <w:rPr>
                <w:rFonts w:ascii="Arial" w:hAnsi="Arial" w:cs="Arial"/>
                <w:b/>
                <w:lang w:val="es-CO"/>
              </w:rPr>
            </w:pPr>
            <w:r>
              <w:rPr>
                <w:rFonts w:ascii="Arial" w:hAnsi="Arial" w:cs="Arial"/>
                <w:b/>
                <w:lang w:val="es-CO"/>
              </w:rPr>
              <w:t>5.1.8.</w:t>
            </w:r>
          </w:p>
        </w:tc>
        <w:tc>
          <w:tcPr>
            <w:tcW w:w="7076" w:type="dxa"/>
          </w:tcPr>
          <w:p w:rsidR="008D797D" w:rsidRPr="00CA3BC0" w:rsidRDefault="008D797D" w:rsidP="008E1A08">
            <w:pPr>
              <w:jc w:val="both"/>
              <w:rPr>
                <w:rFonts w:ascii="Arial" w:hAnsi="Arial" w:cs="Arial"/>
                <w:b/>
                <w:lang w:val="es-CO"/>
              </w:rPr>
            </w:pPr>
            <w:r w:rsidRPr="00CA3BC0">
              <w:rPr>
                <w:rFonts w:ascii="Arial" w:hAnsi="Arial" w:cs="Arial"/>
                <w:b/>
                <w:lang w:val="es-CO"/>
              </w:rPr>
              <w:t>Promedio Semestral (EG) 2011 y 2012</w:t>
            </w:r>
          </w:p>
        </w:tc>
        <w:tc>
          <w:tcPr>
            <w:tcW w:w="877" w:type="dxa"/>
            <w:vAlign w:val="center"/>
          </w:tcPr>
          <w:p w:rsidR="008D797D" w:rsidRDefault="00171DF9" w:rsidP="008915C0">
            <w:pPr>
              <w:rPr>
                <w:rFonts w:ascii="Arial" w:hAnsi="Arial" w:cs="Arial"/>
                <w:b/>
                <w:lang w:val="es-CO"/>
              </w:rPr>
            </w:pPr>
            <w:r>
              <w:rPr>
                <w:rFonts w:ascii="Arial" w:hAnsi="Arial" w:cs="Arial"/>
                <w:b/>
                <w:lang w:val="es-CO"/>
              </w:rPr>
              <w:t>2</w:t>
            </w:r>
            <w:r w:rsidR="00E84BA5">
              <w:rPr>
                <w:rFonts w:ascii="Arial" w:hAnsi="Arial" w:cs="Arial"/>
                <w:b/>
                <w:lang w:val="es-CO"/>
              </w:rPr>
              <w:t>7</w:t>
            </w:r>
          </w:p>
        </w:tc>
      </w:tr>
      <w:tr w:rsidR="008D797D" w:rsidTr="00FB44AB">
        <w:tc>
          <w:tcPr>
            <w:tcW w:w="767" w:type="dxa"/>
          </w:tcPr>
          <w:p w:rsidR="008D797D" w:rsidRDefault="008D797D" w:rsidP="004A01A9">
            <w:pPr>
              <w:rPr>
                <w:rFonts w:ascii="Arial" w:hAnsi="Arial" w:cs="Arial"/>
                <w:b/>
                <w:lang w:val="es-CO"/>
              </w:rPr>
            </w:pPr>
            <w:r>
              <w:rPr>
                <w:rFonts w:ascii="Arial" w:hAnsi="Arial" w:cs="Arial"/>
                <w:b/>
                <w:lang w:val="es-CO"/>
              </w:rPr>
              <w:t>5.1.9.</w:t>
            </w:r>
          </w:p>
        </w:tc>
        <w:tc>
          <w:tcPr>
            <w:tcW w:w="7076" w:type="dxa"/>
          </w:tcPr>
          <w:p w:rsidR="008D797D" w:rsidRPr="00CA3BC0" w:rsidRDefault="008D797D" w:rsidP="008E1A08">
            <w:pPr>
              <w:jc w:val="both"/>
              <w:rPr>
                <w:rFonts w:ascii="Arial" w:hAnsi="Arial" w:cs="Arial"/>
                <w:b/>
                <w:lang w:val="es-CO"/>
              </w:rPr>
            </w:pPr>
            <w:r w:rsidRPr="00CA3BC0">
              <w:rPr>
                <w:rFonts w:ascii="Arial" w:hAnsi="Arial" w:cs="Arial"/>
                <w:b/>
                <w:lang w:val="es-CO"/>
              </w:rPr>
              <w:t xml:space="preserve">Encuesta de los Principales Síntomas que Generan (EG) en el Trabajo  </w:t>
            </w:r>
          </w:p>
        </w:tc>
        <w:tc>
          <w:tcPr>
            <w:tcW w:w="877" w:type="dxa"/>
            <w:vAlign w:val="center"/>
          </w:tcPr>
          <w:p w:rsidR="008D797D" w:rsidRDefault="00171DF9" w:rsidP="008915C0">
            <w:pPr>
              <w:rPr>
                <w:rFonts w:ascii="Arial" w:hAnsi="Arial" w:cs="Arial"/>
                <w:b/>
                <w:lang w:val="es-CO"/>
              </w:rPr>
            </w:pPr>
            <w:r>
              <w:rPr>
                <w:rFonts w:ascii="Arial" w:hAnsi="Arial" w:cs="Arial"/>
                <w:b/>
                <w:lang w:val="es-CO"/>
              </w:rPr>
              <w:t>2</w:t>
            </w:r>
            <w:r w:rsidR="0093458E">
              <w:rPr>
                <w:rFonts w:ascii="Arial" w:hAnsi="Arial" w:cs="Arial"/>
                <w:b/>
                <w:lang w:val="es-CO"/>
              </w:rPr>
              <w:t>7</w:t>
            </w:r>
          </w:p>
        </w:tc>
      </w:tr>
      <w:tr w:rsidR="003E5B49" w:rsidTr="00FB44AB">
        <w:tc>
          <w:tcPr>
            <w:tcW w:w="767" w:type="dxa"/>
          </w:tcPr>
          <w:p w:rsidR="003E5B49" w:rsidRDefault="003E5B49" w:rsidP="004A01A9">
            <w:pPr>
              <w:rPr>
                <w:rFonts w:ascii="Arial" w:hAnsi="Arial" w:cs="Arial"/>
                <w:b/>
                <w:lang w:val="es-CO"/>
              </w:rPr>
            </w:pPr>
            <w:r>
              <w:rPr>
                <w:rFonts w:ascii="Arial" w:hAnsi="Arial" w:cs="Arial"/>
                <w:b/>
                <w:lang w:val="es-CO"/>
              </w:rPr>
              <w:t>6.</w:t>
            </w:r>
          </w:p>
        </w:tc>
        <w:tc>
          <w:tcPr>
            <w:tcW w:w="7076" w:type="dxa"/>
          </w:tcPr>
          <w:p w:rsidR="003E5B49" w:rsidRPr="00CA3BC0" w:rsidRDefault="00D725F5" w:rsidP="002F3B03">
            <w:pPr>
              <w:jc w:val="both"/>
              <w:rPr>
                <w:rFonts w:ascii="Arial" w:hAnsi="Arial" w:cs="Arial"/>
                <w:b/>
                <w:lang w:val="es-CO"/>
              </w:rPr>
            </w:pPr>
            <w:r w:rsidRPr="00CA3BC0">
              <w:rPr>
                <w:rFonts w:ascii="Arial" w:hAnsi="Arial" w:cs="Arial"/>
                <w:b/>
                <w:lang w:val="es-CO"/>
              </w:rPr>
              <w:t xml:space="preserve">ANÁLISIS DE ACCIDENTES Y CASI DE ACCIDENTES </w:t>
            </w:r>
          </w:p>
        </w:tc>
        <w:tc>
          <w:tcPr>
            <w:tcW w:w="877" w:type="dxa"/>
            <w:vAlign w:val="center"/>
          </w:tcPr>
          <w:p w:rsidR="003E5B49" w:rsidRDefault="008D797D" w:rsidP="008915C0">
            <w:pPr>
              <w:rPr>
                <w:rFonts w:ascii="Arial" w:hAnsi="Arial" w:cs="Arial"/>
                <w:b/>
                <w:lang w:val="es-CO"/>
              </w:rPr>
            </w:pPr>
            <w:r>
              <w:rPr>
                <w:rFonts w:ascii="Arial" w:hAnsi="Arial" w:cs="Arial"/>
                <w:b/>
                <w:lang w:val="es-CO"/>
              </w:rPr>
              <w:t>2</w:t>
            </w:r>
            <w:r w:rsidR="0093458E">
              <w:rPr>
                <w:rFonts w:ascii="Arial" w:hAnsi="Arial" w:cs="Arial"/>
                <w:b/>
                <w:lang w:val="es-CO"/>
              </w:rPr>
              <w:t>8</w:t>
            </w:r>
          </w:p>
        </w:tc>
      </w:tr>
      <w:tr w:rsidR="003E5B49" w:rsidTr="00FB44AB">
        <w:tc>
          <w:tcPr>
            <w:tcW w:w="767" w:type="dxa"/>
          </w:tcPr>
          <w:p w:rsidR="003E5B49" w:rsidRDefault="003E5B49" w:rsidP="004A01A9">
            <w:pPr>
              <w:rPr>
                <w:rFonts w:ascii="Arial" w:hAnsi="Arial" w:cs="Arial"/>
                <w:b/>
                <w:lang w:val="es-CO"/>
              </w:rPr>
            </w:pPr>
            <w:r>
              <w:rPr>
                <w:rFonts w:ascii="Arial" w:hAnsi="Arial" w:cs="Arial"/>
                <w:b/>
                <w:lang w:val="es-CO"/>
              </w:rPr>
              <w:t>7.</w:t>
            </w:r>
          </w:p>
        </w:tc>
        <w:tc>
          <w:tcPr>
            <w:tcW w:w="7076" w:type="dxa"/>
          </w:tcPr>
          <w:p w:rsidR="003E5B49" w:rsidRPr="00CA3BC0" w:rsidRDefault="00D725F5" w:rsidP="002F3B03">
            <w:pPr>
              <w:jc w:val="both"/>
              <w:rPr>
                <w:rFonts w:ascii="Arial" w:hAnsi="Arial" w:cs="Arial"/>
                <w:b/>
                <w:lang w:val="es-CO"/>
              </w:rPr>
            </w:pPr>
            <w:r w:rsidRPr="00CA3BC0">
              <w:rPr>
                <w:rFonts w:ascii="Arial" w:hAnsi="Arial" w:cs="Arial"/>
                <w:b/>
                <w:lang w:val="es-CO"/>
              </w:rPr>
              <w:t xml:space="preserve">ANÁLISIS DE COMPROMISOS DE LA REVISIÓN ANTERIOR </w:t>
            </w:r>
          </w:p>
        </w:tc>
        <w:tc>
          <w:tcPr>
            <w:tcW w:w="877" w:type="dxa"/>
            <w:vAlign w:val="center"/>
          </w:tcPr>
          <w:p w:rsidR="003E5B49" w:rsidRDefault="008D797D" w:rsidP="008915C0">
            <w:pPr>
              <w:rPr>
                <w:rFonts w:ascii="Arial" w:hAnsi="Arial" w:cs="Arial"/>
                <w:b/>
                <w:lang w:val="es-CO"/>
              </w:rPr>
            </w:pPr>
            <w:r>
              <w:rPr>
                <w:rFonts w:ascii="Arial" w:hAnsi="Arial" w:cs="Arial"/>
                <w:b/>
                <w:lang w:val="es-CO"/>
              </w:rPr>
              <w:t>2</w:t>
            </w:r>
            <w:r w:rsidR="0093458E">
              <w:rPr>
                <w:rFonts w:ascii="Arial" w:hAnsi="Arial" w:cs="Arial"/>
                <w:b/>
                <w:lang w:val="es-CO"/>
              </w:rPr>
              <w:t>8</w:t>
            </w:r>
          </w:p>
        </w:tc>
      </w:tr>
      <w:tr w:rsidR="00651161" w:rsidTr="00FB44AB">
        <w:tc>
          <w:tcPr>
            <w:tcW w:w="767" w:type="dxa"/>
          </w:tcPr>
          <w:p w:rsidR="00651161" w:rsidRDefault="00651161" w:rsidP="004A01A9">
            <w:pPr>
              <w:rPr>
                <w:rFonts w:ascii="Arial" w:hAnsi="Arial" w:cs="Arial"/>
                <w:b/>
                <w:lang w:val="es-CO"/>
              </w:rPr>
            </w:pPr>
            <w:r>
              <w:rPr>
                <w:rFonts w:ascii="Arial" w:hAnsi="Arial" w:cs="Arial"/>
                <w:b/>
                <w:lang w:val="es-CO"/>
              </w:rPr>
              <w:t>8.</w:t>
            </w:r>
          </w:p>
        </w:tc>
        <w:tc>
          <w:tcPr>
            <w:tcW w:w="7076" w:type="dxa"/>
          </w:tcPr>
          <w:p w:rsidR="00651161" w:rsidRPr="00CA3BC0" w:rsidRDefault="00D725F5" w:rsidP="002F3B03">
            <w:pPr>
              <w:jc w:val="both"/>
              <w:rPr>
                <w:rFonts w:ascii="Arial" w:hAnsi="Arial" w:cs="Arial"/>
                <w:b/>
                <w:lang w:val="es-CO"/>
              </w:rPr>
            </w:pPr>
            <w:r w:rsidRPr="00CA3BC0">
              <w:rPr>
                <w:rFonts w:ascii="Arial" w:hAnsi="Arial" w:cs="Arial"/>
                <w:b/>
                <w:lang w:val="es-CO"/>
              </w:rPr>
              <w:t>REVISIÓN DE LA POLÍTICA HSQ</w:t>
            </w:r>
          </w:p>
        </w:tc>
        <w:tc>
          <w:tcPr>
            <w:tcW w:w="877" w:type="dxa"/>
            <w:vAlign w:val="center"/>
          </w:tcPr>
          <w:p w:rsidR="00651161" w:rsidRDefault="00D5137E" w:rsidP="008915C0">
            <w:pPr>
              <w:rPr>
                <w:rFonts w:ascii="Arial" w:hAnsi="Arial" w:cs="Arial"/>
                <w:b/>
                <w:lang w:val="es-CO"/>
              </w:rPr>
            </w:pPr>
            <w:r>
              <w:rPr>
                <w:rFonts w:ascii="Arial" w:hAnsi="Arial" w:cs="Arial"/>
                <w:b/>
                <w:lang w:val="es-CO"/>
              </w:rPr>
              <w:t>2</w:t>
            </w:r>
            <w:r w:rsidR="0093458E">
              <w:rPr>
                <w:rFonts w:ascii="Arial" w:hAnsi="Arial" w:cs="Arial"/>
                <w:b/>
                <w:lang w:val="es-CO"/>
              </w:rPr>
              <w:t>9</w:t>
            </w:r>
          </w:p>
        </w:tc>
      </w:tr>
      <w:tr w:rsidR="00D5137E" w:rsidTr="00FB44AB">
        <w:tc>
          <w:tcPr>
            <w:tcW w:w="767" w:type="dxa"/>
          </w:tcPr>
          <w:p w:rsidR="00D5137E" w:rsidRDefault="00D5137E" w:rsidP="004A01A9">
            <w:pPr>
              <w:rPr>
                <w:rFonts w:ascii="Arial" w:hAnsi="Arial" w:cs="Arial"/>
                <w:b/>
                <w:lang w:val="es-CO"/>
              </w:rPr>
            </w:pPr>
            <w:r>
              <w:rPr>
                <w:rFonts w:ascii="Arial" w:hAnsi="Arial" w:cs="Arial"/>
                <w:b/>
                <w:lang w:val="es-CO"/>
              </w:rPr>
              <w:t>9.</w:t>
            </w:r>
          </w:p>
        </w:tc>
        <w:tc>
          <w:tcPr>
            <w:tcW w:w="7076" w:type="dxa"/>
          </w:tcPr>
          <w:p w:rsidR="00D5137E" w:rsidRPr="00CA3BC0" w:rsidRDefault="00D725F5" w:rsidP="002F3B03">
            <w:pPr>
              <w:jc w:val="both"/>
              <w:rPr>
                <w:rFonts w:ascii="Arial" w:hAnsi="Arial" w:cs="Arial"/>
                <w:b/>
                <w:lang w:val="es-CO"/>
              </w:rPr>
            </w:pPr>
            <w:r w:rsidRPr="00CA3BC0">
              <w:rPr>
                <w:rFonts w:ascii="Arial" w:hAnsi="Arial" w:cs="Arial"/>
                <w:b/>
                <w:lang w:val="es-CO"/>
              </w:rPr>
              <w:t>RESULTADOS DE LA PARTICIPACIÓN Y CONSULTA</w:t>
            </w:r>
          </w:p>
        </w:tc>
        <w:tc>
          <w:tcPr>
            <w:tcW w:w="877" w:type="dxa"/>
            <w:vAlign w:val="center"/>
          </w:tcPr>
          <w:p w:rsidR="00D5137E" w:rsidRDefault="00171DF9" w:rsidP="008915C0">
            <w:pPr>
              <w:rPr>
                <w:rFonts w:ascii="Arial" w:hAnsi="Arial" w:cs="Arial"/>
                <w:b/>
                <w:lang w:val="es-CO"/>
              </w:rPr>
            </w:pPr>
            <w:r>
              <w:rPr>
                <w:rFonts w:ascii="Arial" w:hAnsi="Arial" w:cs="Arial"/>
                <w:b/>
                <w:lang w:val="es-CO"/>
              </w:rPr>
              <w:t>2</w:t>
            </w:r>
            <w:r w:rsidR="0093458E">
              <w:rPr>
                <w:rFonts w:ascii="Arial" w:hAnsi="Arial" w:cs="Arial"/>
                <w:b/>
                <w:lang w:val="es-CO"/>
              </w:rPr>
              <w:t>9</w:t>
            </w:r>
          </w:p>
        </w:tc>
      </w:tr>
      <w:tr w:rsidR="003E5B49" w:rsidTr="00FB44AB">
        <w:tc>
          <w:tcPr>
            <w:tcW w:w="767" w:type="dxa"/>
          </w:tcPr>
          <w:p w:rsidR="003E5B49" w:rsidRDefault="00D5137E" w:rsidP="004A01A9">
            <w:pPr>
              <w:rPr>
                <w:rFonts w:ascii="Arial" w:hAnsi="Arial" w:cs="Arial"/>
                <w:b/>
                <w:lang w:val="es-CO"/>
              </w:rPr>
            </w:pPr>
            <w:r>
              <w:rPr>
                <w:rFonts w:ascii="Arial" w:hAnsi="Arial" w:cs="Arial"/>
                <w:b/>
                <w:lang w:val="es-CO"/>
              </w:rPr>
              <w:t>10</w:t>
            </w:r>
            <w:r w:rsidR="003E5B49">
              <w:rPr>
                <w:rFonts w:ascii="Arial" w:hAnsi="Arial" w:cs="Arial"/>
                <w:b/>
                <w:lang w:val="es-CO"/>
              </w:rPr>
              <w:t>.</w:t>
            </w:r>
          </w:p>
        </w:tc>
        <w:tc>
          <w:tcPr>
            <w:tcW w:w="7076" w:type="dxa"/>
          </w:tcPr>
          <w:p w:rsidR="003E5B49" w:rsidRPr="00CA3BC0" w:rsidRDefault="00D725F5" w:rsidP="002F3B03">
            <w:pPr>
              <w:jc w:val="both"/>
              <w:rPr>
                <w:rFonts w:ascii="Arial" w:hAnsi="Arial" w:cs="Arial"/>
                <w:b/>
                <w:lang w:val="es-CO"/>
              </w:rPr>
            </w:pPr>
            <w:r w:rsidRPr="00CA3BC0">
              <w:rPr>
                <w:rFonts w:ascii="Arial" w:hAnsi="Arial" w:cs="Arial"/>
                <w:b/>
                <w:lang w:val="es-CO"/>
              </w:rPr>
              <w:t xml:space="preserve">RECOMENDACIONES PARA LA MEJORA </w:t>
            </w:r>
          </w:p>
        </w:tc>
        <w:tc>
          <w:tcPr>
            <w:tcW w:w="877" w:type="dxa"/>
            <w:vAlign w:val="center"/>
          </w:tcPr>
          <w:p w:rsidR="003E5B49" w:rsidRDefault="0093458E" w:rsidP="008915C0">
            <w:pPr>
              <w:rPr>
                <w:rFonts w:ascii="Arial" w:hAnsi="Arial" w:cs="Arial"/>
                <w:b/>
                <w:lang w:val="es-CO"/>
              </w:rPr>
            </w:pPr>
            <w:r>
              <w:rPr>
                <w:rFonts w:ascii="Arial" w:hAnsi="Arial" w:cs="Arial"/>
                <w:b/>
                <w:lang w:val="es-CO"/>
              </w:rPr>
              <w:t>30</w:t>
            </w:r>
          </w:p>
        </w:tc>
      </w:tr>
      <w:tr w:rsidR="003E5B49" w:rsidTr="00FB44AB">
        <w:tc>
          <w:tcPr>
            <w:tcW w:w="767" w:type="dxa"/>
          </w:tcPr>
          <w:p w:rsidR="003E5B49" w:rsidRDefault="004F2B1B" w:rsidP="004A01A9">
            <w:pPr>
              <w:rPr>
                <w:rFonts w:ascii="Arial" w:hAnsi="Arial" w:cs="Arial"/>
                <w:b/>
                <w:lang w:val="es-CO"/>
              </w:rPr>
            </w:pPr>
            <w:r>
              <w:rPr>
                <w:rFonts w:ascii="Arial" w:hAnsi="Arial" w:cs="Arial"/>
                <w:b/>
                <w:lang w:val="es-CO"/>
              </w:rPr>
              <w:t>11</w:t>
            </w:r>
            <w:r w:rsidR="003E5B49">
              <w:rPr>
                <w:rFonts w:ascii="Arial" w:hAnsi="Arial" w:cs="Arial"/>
                <w:b/>
                <w:lang w:val="es-CO"/>
              </w:rPr>
              <w:t>.</w:t>
            </w:r>
          </w:p>
        </w:tc>
        <w:tc>
          <w:tcPr>
            <w:tcW w:w="7076" w:type="dxa"/>
          </w:tcPr>
          <w:p w:rsidR="003E5B49" w:rsidRPr="00CA3BC0" w:rsidRDefault="00D725F5" w:rsidP="008E1A08">
            <w:pPr>
              <w:jc w:val="both"/>
              <w:rPr>
                <w:rFonts w:ascii="Arial" w:hAnsi="Arial" w:cs="Arial"/>
                <w:b/>
                <w:lang w:val="es-CO"/>
              </w:rPr>
            </w:pPr>
            <w:r w:rsidRPr="00CA3BC0">
              <w:rPr>
                <w:rFonts w:ascii="Arial" w:hAnsi="Arial" w:cs="Arial"/>
                <w:b/>
                <w:lang w:val="es-CO"/>
              </w:rPr>
              <w:t xml:space="preserve">CAMBIOS Y ACCIONES QUE PODRÍAN AFECTAR EL SISTEMA  </w:t>
            </w:r>
          </w:p>
        </w:tc>
        <w:tc>
          <w:tcPr>
            <w:tcW w:w="877" w:type="dxa"/>
            <w:vAlign w:val="center"/>
          </w:tcPr>
          <w:p w:rsidR="003E5B49" w:rsidRDefault="0093458E" w:rsidP="008915C0">
            <w:pPr>
              <w:rPr>
                <w:rFonts w:ascii="Arial" w:hAnsi="Arial" w:cs="Arial"/>
                <w:b/>
                <w:lang w:val="es-CO"/>
              </w:rPr>
            </w:pPr>
            <w:r>
              <w:rPr>
                <w:rFonts w:ascii="Arial" w:hAnsi="Arial" w:cs="Arial"/>
                <w:b/>
                <w:lang w:val="es-CO"/>
              </w:rPr>
              <w:t>30</w:t>
            </w:r>
          </w:p>
        </w:tc>
      </w:tr>
      <w:tr w:rsidR="003E5B49" w:rsidTr="00FB44AB">
        <w:tc>
          <w:tcPr>
            <w:tcW w:w="767" w:type="dxa"/>
          </w:tcPr>
          <w:p w:rsidR="003E5B49" w:rsidRDefault="004F2B1B" w:rsidP="004A01A9">
            <w:pPr>
              <w:rPr>
                <w:rFonts w:ascii="Arial" w:hAnsi="Arial" w:cs="Arial"/>
                <w:b/>
                <w:lang w:val="es-CO"/>
              </w:rPr>
            </w:pPr>
            <w:r>
              <w:rPr>
                <w:rFonts w:ascii="Arial" w:hAnsi="Arial" w:cs="Arial"/>
                <w:b/>
                <w:lang w:val="es-CO"/>
              </w:rPr>
              <w:t>12</w:t>
            </w:r>
            <w:r w:rsidR="003E5B49">
              <w:rPr>
                <w:rFonts w:ascii="Arial" w:hAnsi="Arial" w:cs="Arial"/>
                <w:b/>
                <w:lang w:val="es-CO"/>
              </w:rPr>
              <w:t>.</w:t>
            </w:r>
          </w:p>
        </w:tc>
        <w:tc>
          <w:tcPr>
            <w:tcW w:w="7076" w:type="dxa"/>
          </w:tcPr>
          <w:p w:rsidR="003E5B49" w:rsidRPr="00CA3BC0" w:rsidRDefault="00D725F5" w:rsidP="002F3B03">
            <w:pPr>
              <w:jc w:val="both"/>
              <w:rPr>
                <w:rFonts w:ascii="Arial" w:hAnsi="Arial" w:cs="Arial"/>
                <w:b/>
                <w:lang w:val="es-CO"/>
              </w:rPr>
            </w:pPr>
            <w:r w:rsidRPr="00CA3BC0">
              <w:rPr>
                <w:rFonts w:ascii="Arial" w:hAnsi="Arial" w:cs="Arial"/>
                <w:b/>
                <w:lang w:val="es-CO"/>
              </w:rPr>
              <w:t>CONCLUSIONES</w:t>
            </w:r>
          </w:p>
        </w:tc>
        <w:tc>
          <w:tcPr>
            <w:tcW w:w="877" w:type="dxa"/>
            <w:vAlign w:val="center"/>
          </w:tcPr>
          <w:p w:rsidR="003E5B49" w:rsidRDefault="00D5137E" w:rsidP="008915C0">
            <w:pPr>
              <w:rPr>
                <w:rFonts w:ascii="Arial" w:hAnsi="Arial" w:cs="Arial"/>
                <w:b/>
                <w:lang w:val="es-CO"/>
              </w:rPr>
            </w:pPr>
            <w:r>
              <w:rPr>
                <w:rFonts w:ascii="Arial" w:hAnsi="Arial" w:cs="Arial"/>
                <w:b/>
                <w:lang w:val="es-CO"/>
              </w:rPr>
              <w:t>3</w:t>
            </w:r>
            <w:r w:rsidR="0093458E">
              <w:rPr>
                <w:rFonts w:ascii="Arial" w:hAnsi="Arial" w:cs="Arial"/>
                <w:b/>
                <w:lang w:val="es-CO"/>
              </w:rPr>
              <w:t>1</w:t>
            </w:r>
          </w:p>
        </w:tc>
      </w:tr>
      <w:tr w:rsidR="004F2B1B" w:rsidTr="00FB44AB">
        <w:tc>
          <w:tcPr>
            <w:tcW w:w="767" w:type="dxa"/>
          </w:tcPr>
          <w:p w:rsidR="004F2B1B" w:rsidRDefault="004F2B1B" w:rsidP="004A01A9">
            <w:pPr>
              <w:rPr>
                <w:rFonts w:ascii="Arial" w:hAnsi="Arial" w:cs="Arial"/>
                <w:b/>
                <w:lang w:val="es-CO"/>
              </w:rPr>
            </w:pPr>
            <w:r>
              <w:rPr>
                <w:rFonts w:ascii="Arial" w:hAnsi="Arial" w:cs="Arial"/>
                <w:b/>
                <w:lang w:val="es-CO"/>
              </w:rPr>
              <w:t>13.</w:t>
            </w:r>
          </w:p>
        </w:tc>
        <w:tc>
          <w:tcPr>
            <w:tcW w:w="7076" w:type="dxa"/>
          </w:tcPr>
          <w:p w:rsidR="004F2B1B" w:rsidRPr="00CA3BC0" w:rsidRDefault="004F2B1B" w:rsidP="002F3B03">
            <w:pPr>
              <w:jc w:val="both"/>
              <w:rPr>
                <w:rFonts w:ascii="Arial" w:hAnsi="Arial" w:cs="Arial"/>
                <w:b/>
                <w:lang w:val="es-CO"/>
              </w:rPr>
            </w:pPr>
            <w:r w:rsidRPr="00CA3BC0">
              <w:rPr>
                <w:rFonts w:ascii="Arial" w:hAnsi="Arial" w:cs="Arial"/>
                <w:b/>
                <w:lang w:val="es-CO"/>
              </w:rPr>
              <w:t xml:space="preserve">RECOMENDACIONES </w:t>
            </w:r>
          </w:p>
        </w:tc>
        <w:tc>
          <w:tcPr>
            <w:tcW w:w="877" w:type="dxa"/>
            <w:vAlign w:val="center"/>
          </w:tcPr>
          <w:p w:rsidR="004F2B1B" w:rsidRDefault="0093458E" w:rsidP="008915C0">
            <w:pPr>
              <w:rPr>
                <w:rFonts w:ascii="Arial" w:hAnsi="Arial" w:cs="Arial"/>
                <w:b/>
                <w:lang w:val="es-CO"/>
              </w:rPr>
            </w:pPr>
            <w:r>
              <w:rPr>
                <w:rFonts w:ascii="Arial" w:hAnsi="Arial" w:cs="Arial"/>
                <w:b/>
                <w:lang w:val="es-CO"/>
              </w:rPr>
              <w:t>32</w:t>
            </w:r>
          </w:p>
        </w:tc>
      </w:tr>
      <w:tr w:rsidR="00052F9F" w:rsidTr="00FB44AB">
        <w:tc>
          <w:tcPr>
            <w:tcW w:w="767" w:type="dxa"/>
          </w:tcPr>
          <w:p w:rsidR="00052F9F" w:rsidRDefault="00052F9F" w:rsidP="004A01A9">
            <w:pPr>
              <w:rPr>
                <w:rFonts w:ascii="Arial" w:hAnsi="Arial" w:cs="Arial"/>
                <w:b/>
                <w:lang w:val="es-CO"/>
              </w:rPr>
            </w:pPr>
            <w:r>
              <w:rPr>
                <w:rFonts w:ascii="Arial" w:hAnsi="Arial" w:cs="Arial"/>
                <w:b/>
                <w:lang w:val="es-CO"/>
              </w:rPr>
              <w:t>14</w:t>
            </w:r>
          </w:p>
        </w:tc>
        <w:tc>
          <w:tcPr>
            <w:tcW w:w="7076" w:type="dxa"/>
          </w:tcPr>
          <w:p w:rsidR="00052F9F" w:rsidRPr="00CA3BC0" w:rsidRDefault="00052F9F" w:rsidP="002F3B03">
            <w:pPr>
              <w:jc w:val="both"/>
              <w:rPr>
                <w:rFonts w:ascii="Arial" w:hAnsi="Arial" w:cs="Arial"/>
                <w:b/>
                <w:lang w:val="es-CO"/>
              </w:rPr>
            </w:pPr>
            <w:r>
              <w:rPr>
                <w:rFonts w:ascii="Arial" w:hAnsi="Arial" w:cs="Arial"/>
                <w:b/>
                <w:lang w:val="es-CO"/>
              </w:rPr>
              <w:t xml:space="preserve">PLAN DE ACCIÓN </w:t>
            </w:r>
          </w:p>
        </w:tc>
        <w:tc>
          <w:tcPr>
            <w:tcW w:w="877" w:type="dxa"/>
            <w:vAlign w:val="center"/>
          </w:tcPr>
          <w:p w:rsidR="00052F9F" w:rsidRDefault="00052F9F" w:rsidP="008915C0">
            <w:pPr>
              <w:rPr>
                <w:rFonts w:ascii="Arial" w:hAnsi="Arial" w:cs="Arial"/>
                <w:b/>
                <w:lang w:val="es-CO"/>
              </w:rPr>
            </w:pPr>
            <w:r>
              <w:rPr>
                <w:rFonts w:ascii="Arial" w:hAnsi="Arial" w:cs="Arial"/>
                <w:b/>
                <w:lang w:val="es-CO"/>
              </w:rPr>
              <w:t>33</w:t>
            </w:r>
          </w:p>
        </w:tc>
      </w:tr>
    </w:tbl>
    <w:p w:rsidR="004B52B7" w:rsidRDefault="004B52B7" w:rsidP="008E1A08">
      <w:pPr>
        <w:jc w:val="both"/>
        <w:rPr>
          <w:rFonts w:ascii="Arial" w:hAnsi="Arial" w:cs="Arial"/>
          <w:b/>
        </w:rPr>
      </w:pPr>
    </w:p>
    <w:p w:rsidR="003C75B0" w:rsidRPr="007567D4" w:rsidRDefault="003C75B0" w:rsidP="008E1A08">
      <w:pPr>
        <w:jc w:val="both"/>
        <w:rPr>
          <w:rFonts w:ascii="Arial" w:hAnsi="Arial" w:cs="Arial"/>
          <w:b/>
        </w:rPr>
      </w:pPr>
    </w:p>
    <w:p w:rsidR="004B52B7" w:rsidRDefault="004B52B7" w:rsidP="008E1A08">
      <w:pPr>
        <w:jc w:val="both"/>
        <w:rPr>
          <w:rFonts w:ascii="Arial" w:hAnsi="Arial" w:cs="Arial"/>
          <w:b/>
          <w:lang w:val="es-CO"/>
        </w:rPr>
      </w:pPr>
    </w:p>
    <w:p w:rsidR="004B52B7" w:rsidRDefault="004B52B7" w:rsidP="008E1A08">
      <w:pPr>
        <w:jc w:val="both"/>
        <w:rPr>
          <w:rFonts w:ascii="Arial" w:hAnsi="Arial" w:cs="Arial"/>
          <w:b/>
          <w:lang w:val="es-CO"/>
        </w:rPr>
      </w:pPr>
    </w:p>
    <w:p w:rsidR="00CA3BC0" w:rsidRDefault="00CA3BC0" w:rsidP="008E1A08">
      <w:pPr>
        <w:jc w:val="both"/>
        <w:rPr>
          <w:rFonts w:ascii="Arial" w:hAnsi="Arial" w:cs="Arial"/>
          <w:b/>
          <w:lang w:val="es-CO"/>
        </w:rPr>
      </w:pPr>
    </w:p>
    <w:p w:rsidR="00CA3BC0" w:rsidRDefault="00CA3BC0" w:rsidP="008E1A08">
      <w:pPr>
        <w:jc w:val="both"/>
        <w:rPr>
          <w:rFonts w:ascii="Arial" w:hAnsi="Arial" w:cs="Arial"/>
          <w:b/>
          <w:lang w:val="es-CO"/>
        </w:rPr>
      </w:pPr>
    </w:p>
    <w:p w:rsidR="003D2061" w:rsidRDefault="003D2061" w:rsidP="003D2061">
      <w:pPr>
        <w:rPr>
          <w:rFonts w:ascii="Arial" w:hAnsi="Arial" w:cs="Arial"/>
          <w:b/>
          <w:lang w:val="es-CO"/>
        </w:rPr>
      </w:pPr>
      <w:r w:rsidRPr="003D2061">
        <w:rPr>
          <w:rFonts w:ascii="Arial" w:hAnsi="Arial" w:cs="Arial"/>
          <w:b/>
          <w:lang w:val="es-CO"/>
        </w:rPr>
        <w:lastRenderedPageBreak/>
        <w:t>GLOSARIO</w:t>
      </w:r>
    </w:p>
    <w:p w:rsidR="003D2061" w:rsidRDefault="003D2061" w:rsidP="003C75B0">
      <w:pPr>
        <w:jc w:val="both"/>
        <w:rPr>
          <w:rFonts w:ascii="Arial" w:hAnsi="Arial" w:cs="Arial"/>
          <w:b/>
          <w:lang w:val="es-CO"/>
        </w:rPr>
      </w:pPr>
    </w:p>
    <w:p w:rsidR="00BE69AF" w:rsidRDefault="003D2061" w:rsidP="003C75B0">
      <w:pPr>
        <w:jc w:val="both"/>
        <w:rPr>
          <w:rFonts w:ascii="Arial" w:hAnsi="Arial" w:cs="Arial"/>
          <w:lang w:val="es-CO"/>
        </w:rPr>
      </w:pPr>
      <w:r>
        <w:rPr>
          <w:rFonts w:ascii="Arial" w:hAnsi="Arial" w:cs="Arial"/>
          <w:b/>
          <w:lang w:val="es-CO"/>
        </w:rPr>
        <w:t>PRUEBA PILOTO:</w:t>
      </w:r>
      <w:r w:rsidR="008417D7">
        <w:rPr>
          <w:rFonts w:ascii="Arial" w:hAnsi="Arial" w:cs="Arial"/>
          <w:b/>
          <w:lang w:val="es-CO"/>
        </w:rPr>
        <w:t xml:space="preserve"> </w:t>
      </w:r>
      <w:r w:rsidR="008417D7">
        <w:rPr>
          <w:rFonts w:ascii="Arial" w:hAnsi="Arial" w:cs="Arial"/>
          <w:lang w:val="es-CO"/>
        </w:rPr>
        <w:t xml:space="preserve">Acompañamiento y entrega formal de la documentación del sistema de seguridad industrial y salud ocupacional a los empleados de la empresa Electroindustrial S.A con el fin de solucionar inquietudes, monitorear los lineamientos definidos y mejorar la documentación si se requiere. </w:t>
      </w:r>
    </w:p>
    <w:p w:rsidR="008417D7" w:rsidRDefault="008417D7" w:rsidP="003C75B0">
      <w:pPr>
        <w:jc w:val="both"/>
        <w:rPr>
          <w:rFonts w:ascii="Arial" w:hAnsi="Arial" w:cs="Arial"/>
          <w:lang w:val="es-CO"/>
        </w:rPr>
      </w:pPr>
      <w:r>
        <w:rPr>
          <w:rFonts w:ascii="Arial" w:hAnsi="Arial" w:cs="Arial"/>
          <w:lang w:val="es-CO"/>
        </w:rPr>
        <w:t>Capacitación y actividades para la toma de conciencia y gestion de cambio a las personas.</w:t>
      </w:r>
    </w:p>
    <w:p w:rsidR="008417D7" w:rsidRPr="008417D7" w:rsidRDefault="008417D7" w:rsidP="003C75B0">
      <w:pPr>
        <w:jc w:val="both"/>
        <w:rPr>
          <w:rFonts w:ascii="Arial" w:hAnsi="Arial" w:cs="Arial"/>
          <w:lang w:val="es-CO"/>
        </w:rPr>
      </w:pPr>
      <w:r>
        <w:rPr>
          <w:rFonts w:ascii="Arial" w:hAnsi="Arial" w:cs="Arial"/>
          <w:lang w:val="es-CO"/>
        </w:rPr>
        <w:t xml:space="preserve">Finalmente se concluye con la evaluación del nivel de cumplimiento de los requisitos que es una actividad considerada como “Auditoría Interna” </w:t>
      </w:r>
      <w:r w:rsidR="00BE69AF">
        <w:rPr>
          <w:rFonts w:ascii="Arial" w:hAnsi="Arial" w:cs="Arial"/>
          <w:lang w:val="es-CO"/>
        </w:rPr>
        <w:t xml:space="preserve">en la cual se hace un barrido de todos los requisitos de la norma OHSAS 18001:2007 </w:t>
      </w:r>
    </w:p>
    <w:p w:rsidR="003D2061" w:rsidRPr="006C4617" w:rsidRDefault="003D2061" w:rsidP="003C75B0">
      <w:pPr>
        <w:jc w:val="both"/>
        <w:rPr>
          <w:rFonts w:ascii="Arial" w:hAnsi="Arial" w:cs="Arial"/>
        </w:rPr>
      </w:pPr>
      <w:r w:rsidRPr="003D2061">
        <w:rPr>
          <w:rFonts w:ascii="Arial" w:hAnsi="Arial" w:cs="Arial"/>
          <w:b/>
        </w:rPr>
        <w:t>NC:</w:t>
      </w:r>
      <w:r>
        <w:rPr>
          <w:rFonts w:ascii="Arial" w:hAnsi="Arial" w:cs="Arial"/>
          <w:b/>
        </w:rPr>
        <w:t xml:space="preserve"> </w:t>
      </w:r>
      <w:r w:rsidRPr="006C4617">
        <w:rPr>
          <w:rFonts w:ascii="Arial" w:hAnsi="Arial" w:cs="Arial"/>
        </w:rPr>
        <w:t xml:space="preserve">No Conformidad </w:t>
      </w:r>
      <w:r w:rsidR="006C4617" w:rsidRPr="006C4617">
        <w:rPr>
          <w:rFonts w:ascii="Arial" w:hAnsi="Arial" w:cs="Arial"/>
        </w:rPr>
        <w:t>(incumplimiento</w:t>
      </w:r>
      <w:r w:rsidRPr="006C4617">
        <w:rPr>
          <w:rFonts w:ascii="Arial" w:hAnsi="Arial" w:cs="Arial"/>
        </w:rPr>
        <w:t xml:space="preserve"> de un requisito de la norma)</w:t>
      </w:r>
    </w:p>
    <w:p w:rsidR="003D2061" w:rsidRPr="006C4617" w:rsidRDefault="003D2061" w:rsidP="003C75B0">
      <w:pPr>
        <w:jc w:val="both"/>
        <w:rPr>
          <w:rFonts w:ascii="Arial" w:hAnsi="Arial" w:cs="Arial"/>
        </w:rPr>
      </w:pPr>
      <w:r w:rsidRPr="003D2061">
        <w:rPr>
          <w:rFonts w:ascii="Arial" w:hAnsi="Arial" w:cs="Arial"/>
          <w:b/>
        </w:rPr>
        <w:t>AC:</w:t>
      </w:r>
      <w:r>
        <w:rPr>
          <w:rFonts w:ascii="Arial" w:hAnsi="Arial" w:cs="Arial"/>
          <w:b/>
        </w:rPr>
        <w:t xml:space="preserve"> </w:t>
      </w:r>
      <w:r w:rsidRPr="006C4617">
        <w:rPr>
          <w:rFonts w:ascii="Arial" w:hAnsi="Arial" w:cs="Arial"/>
        </w:rPr>
        <w:t>Acción Correctiva (acción tomada para eliminar la causa de una no conformidad detectada o una situación no deseable)</w:t>
      </w:r>
    </w:p>
    <w:p w:rsidR="003D2061" w:rsidRPr="006C4617" w:rsidRDefault="003D2061" w:rsidP="003C75B0">
      <w:pPr>
        <w:jc w:val="both"/>
        <w:rPr>
          <w:rFonts w:ascii="Arial" w:hAnsi="Arial" w:cs="Arial"/>
        </w:rPr>
      </w:pPr>
      <w:r w:rsidRPr="003D2061">
        <w:rPr>
          <w:rFonts w:ascii="Arial" w:hAnsi="Arial" w:cs="Arial"/>
          <w:b/>
        </w:rPr>
        <w:t xml:space="preserve">AP: </w:t>
      </w:r>
      <w:r w:rsidR="006C4617" w:rsidRPr="006C4617">
        <w:rPr>
          <w:rFonts w:ascii="Arial" w:hAnsi="Arial" w:cs="Arial"/>
        </w:rPr>
        <w:t>Acción</w:t>
      </w:r>
      <w:r w:rsidRPr="006C4617">
        <w:rPr>
          <w:rFonts w:ascii="Arial" w:hAnsi="Arial" w:cs="Arial"/>
        </w:rPr>
        <w:t xml:space="preserve"> Preventiva </w:t>
      </w:r>
      <w:r w:rsidR="006C4617" w:rsidRPr="006C4617">
        <w:rPr>
          <w:rFonts w:ascii="Arial" w:hAnsi="Arial" w:cs="Arial"/>
        </w:rPr>
        <w:t>(acción</w:t>
      </w:r>
      <w:r w:rsidRPr="006C4617">
        <w:rPr>
          <w:rFonts w:ascii="Arial" w:hAnsi="Arial" w:cs="Arial"/>
        </w:rPr>
        <w:t xml:space="preserve"> tomada para eliminar la causa de no conformidad potencial </w:t>
      </w:r>
      <w:r w:rsidR="006C4617" w:rsidRPr="006C4617">
        <w:rPr>
          <w:rFonts w:ascii="Arial" w:hAnsi="Arial" w:cs="Arial"/>
        </w:rPr>
        <w:t>u otra situación potencial no deseable)</w:t>
      </w:r>
    </w:p>
    <w:p w:rsidR="003D2061" w:rsidRPr="006C4617" w:rsidRDefault="003D2061" w:rsidP="003C75B0">
      <w:pPr>
        <w:jc w:val="both"/>
        <w:rPr>
          <w:rFonts w:ascii="Arial" w:hAnsi="Arial" w:cs="Arial"/>
        </w:rPr>
      </w:pPr>
      <w:r w:rsidRPr="006C4617">
        <w:rPr>
          <w:rFonts w:ascii="Arial" w:hAnsi="Arial" w:cs="Arial"/>
          <w:b/>
        </w:rPr>
        <w:t>AM:</w:t>
      </w:r>
      <w:r w:rsidR="006C4617" w:rsidRPr="006C4617">
        <w:rPr>
          <w:rFonts w:ascii="Arial" w:hAnsi="Arial" w:cs="Arial"/>
          <w:b/>
        </w:rPr>
        <w:t xml:space="preserve"> </w:t>
      </w:r>
      <w:r w:rsidR="006C4617" w:rsidRPr="006C4617">
        <w:rPr>
          <w:rFonts w:ascii="Arial" w:hAnsi="Arial" w:cs="Arial"/>
        </w:rPr>
        <w:t>Acción de Mejora (acción tomada para promover la mejora de las acciones del sistema)</w:t>
      </w:r>
    </w:p>
    <w:p w:rsidR="003D2061" w:rsidRPr="006C4617" w:rsidRDefault="003D2061" w:rsidP="006C4617">
      <w:pPr>
        <w:tabs>
          <w:tab w:val="left" w:pos="1202"/>
        </w:tabs>
        <w:jc w:val="both"/>
        <w:rPr>
          <w:rFonts w:ascii="Arial" w:hAnsi="Arial" w:cs="Arial"/>
        </w:rPr>
      </w:pPr>
      <w:r w:rsidRPr="006C4617">
        <w:rPr>
          <w:rFonts w:ascii="Arial" w:hAnsi="Arial" w:cs="Arial"/>
          <w:b/>
        </w:rPr>
        <w:t>ACPM:</w:t>
      </w:r>
      <w:r w:rsidR="006C4617">
        <w:rPr>
          <w:rFonts w:ascii="Arial" w:hAnsi="Arial" w:cs="Arial"/>
          <w:b/>
        </w:rPr>
        <w:t xml:space="preserve"> </w:t>
      </w:r>
      <w:r w:rsidR="006C4617" w:rsidRPr="006C4617">
        <w:rPr>
          <w:rFonts w:ascii="Arial" w:hAnsi="Arial" w:cs="Arial"/>
        </w:rPr>
        <w:t>Acciones C</w:t>
      </w:r>
      <w:r w:rsidR="008417D7">
        <w:rPr>
          <w:rFonts w:ascii="Arial" w:hAnsi="Arial" w:cs="Arial"/>
        </w:rPr>
        <w:t>orrectivas, P</w:t>
      </w:r>
      <w:r w:rsidR="006C4617" w:rsidRPr="006C4617">
        <w:rPr>
          <w:rFonts w:ascii="Arial" w:hAnsi="Arial" w:cs="Arial"/>
        </w:rPr>
        <w:t xml:space="preserve">reventivas y de Mejora </w:t>
      </w:r>
      <w:r w:rsidR="006C4617" w:rsidRPr="006C4617">
        <w:rPr>
          <w:rFonts w:ascii="Arial" w:hAnsi="Arial" w:cs="Arial"/>
        </w:rPr>
        <w:tab/>
      </w:r>
    </w:p>
    <w:p w:rsidR="003D2061" w:rsidRPr="001D716D" w:rsidRDefault="003D2061" w:rsidP="003C75B0">
      <w:pPr>
        <w:jc w:val="both"/>
        <w:rPr>
          <w:rFonts w:ascii="Arial" w:hAnsi="Arial" w:cs="Arial"/>
        </w:rPr>
      </w:pPr>
      <w:r w:rsidRPr="001D716D">
        <w:rPr>
          <w:rFonts w:ascii="Arial" w:hAnsi="Arial" w:cs="Arial"/>
          <w:b/>
        </w:rPr>
        <w:t>EG:</w:t>
      </w:r>
      <w:r w:rsidR="006C4617" w:rsidRPr="001D716D">
        <w:rPr>
          <w:rFonts w:ascii="Arial" w:hAnsi="Arial" w:cs="Arial"/>
          <w:b/>
        </w:rPr>
        <w:t xml:space="preserve"> </w:t>
      </w:r>
      <w:r w:rsidR="006C4617" w:rsidRPr="001D716D">
        <w:rPr>
          <w:rFonts w:ascii="Arial" w:hAnsi="Arial" w:cs="Arial"/>
        </w:rPr>
        <w:t xml:space="preserve">Enfermedad General </w:t>
      </w:r>
    </w:p>
    <w:p w:rsidR="003D2061" w:rsidRPr="006C4617" w:rsidRDefault="003D2061" w:rsidP="003C75B0">
      <w:pPr>
        <w:jc w:val="both"/>
        <w:rPr>
          <w:rFonts w:ascii="Arial" w:hAnsi="Arial" w:cs="Arial"/>
          <w:b/>
        </w:rPr>
      </w:pPr>
      <w:r w:rsidRPr="006C4617">
        <w:rPr>
          <w:rFonts w:ascii="Arial" w:hAnsi="Arial" w:cs="Arial"/>
          <w:b/>
        </w:rPr>
        <w:t>AT:</w:t>
      </w:r>
      <w:r w:rsidR="006C4617" w:rsidRPr="006C4617">
        <w:rPr>
          <w:rFonts w:ascii="Arial" w:hAnsi="Arial" w:cs="Arial"/>
          <w:b/>
        </w:rPr>
        <w:t xml:space="preserve"> </w:t>
      </w:r>
      <w:r w:rsidR="006C4617" w:rsidRPr="006C4617">
        <w:rPr>
          <w:rFonts w:ascii="Arial" w:hAnsi="Arial" w:cs="Arial"/>
        </w:rPr>
        <w:t>Accidente de Trabajo</w:t>
      </w:r>
      <w:r w:rsidR="006C4617" w:rsidRPr="006C4617">
        <w:rPr>
          <w:rFonts w:ascii="Arial" w:hAnsi="Arial" w:cs="Arial"/>
          <w:b/>
        </w:rPr>
        <w:t xml:space="preserve"> </w:t>
      </w:r>
    </w:p>
    <w:p w:rsidR="003D2061" w:rsidRPr="006C4617" w:rsidRDefault="003D2061" w:rsidP="003C75B0">
      <w:pPr>
        <w:jc w:val="both"/>
        <w:rPr>
          <w:rFonts w:ascii="Arial" w:hAnsi="Arial" w:cs="Arial"/>
        </w:rPr>
      </w:pPr>
      <w:r w:rsidRPr="006C4617">
        <w:rPr>
          <w:rFonts w:ascii="Arial" w:hAnsi="Arial" w:cs="Arial"/>
          <w:b/>
        </w:rPr>
        <w:t>EP:</w:t>
      </w:r>
      <w:r w:rsidR="006C4617" w:rsidRPr="006C4617">
        <w:rPr>
          <w:rFonts w:ascii="Arial" w:hAnsi="Arial" w:cs="Arial"/>
          <w:b/>
        </w:rPr>
        <w:t xml:space="preserve"> </w:t>
      </w:r>
      <w:r w:rsidR="006C4617" w:rsidRPr="006C4617">
        <w:rPr>
          <w:rFonts w:ascii="Arial" w:hAnsi="Arial" w:cs="Arial"/>
        </w:rPr>
        <w:t xml:space="preserve">Enfermedad Profesional </w:t>
      </w:r>
    </w:p>
    <w:p w:rsidR="003D2061" w:rsidRDefault="003D2061" w:rsidP="003C75B0">
      <w:pPr>
        <w:jc w:val="both"/>
        <w:rPr>
          <w:rFonts w:ascii="Arial" w:hAnsi="Arial" w:cs="Arial"/>
        </w:rPr>
      </w:pPr>
      <w:r w:rsidRPr="006C4617">
        <w:rPr>
          <w:rFonts w:ascii="Arial" w:hAnsi="Arial" w:cs="Arial"/>
          <w:b/>
        </w:rPr>
        <w:t>HSQ:</w:t>
      </w:r>
      <w:r w:rsidR="006C4617">
        <w:rPr>
          <w:rFonts w:ascii="Arial" w:hAnsi="Arial" w:cs="Arial"/>
          <w:b/>
        </w:rPr>
        <w:t xml:space="preserve"> </w:t>
      </w:r>
      <w:r w:rsidR="006C4617" w:rsidRPr="006C4617">
        <w:rPr>
          <w:rFonts w:ascii="Arial" w:hAnsi="Arial" w:cs="Arial"/>
        </w:rPr>
        <w:t xml:space="preserve">Health Safety Quality (Calidad, Seguridad y Salud) </w:t>
      </w:r>
    </w:p>
    <w:p w:rsidR="008417D7" w:rsidRPr="008417D7" w:rsidRDefault="008417D7" w:rsidP="003C75B0">
      <w:pPr>
        <w:jc w:val="both"/>
        <w:rPr>
          <w:rFonts w:ascii="Arial" w:hAnsi="Arial" w:cs="Arial"/>
        </w:rPr>
      </w:pPr>
      <w:r w:rsidRPr="008417D7">
        <w:rPr>
          <w:rFonts w:ascii="Arial" w:hAnsi="Arial" w:cs="Arial"/>
          <w:b/>
        </w:rPr>
        <w:t>S&amp;SO:</w:t>
      </w:r>
      <w:r>
        <w:rPr>
          <w:rFonts w:ascii="Arial" w:hAnsi="Arial" w:cs="Arial"/>
          <w:b/>
        </w:rPr>
        <w:t xml:space="preserve"> </w:t>
      </w:r>
      <w:r w:rsidRPr="008417D7">
        <w:rPr>
          <w:rFonts w:ascii="Arial" w:hAnsi="Arial" w:cs="Arial"/>
        </w:rPr>
        <w:t xml:space="preserve">Seguridad Industrial y Salud Ocupacional </w:t>
      </w:r>
    </w:p>
    <w:p w:rsidR="003D2061" w:rsidRPr="006C4617" w:rsidRDefault="003D2061" w:rsidP="003C75B0">
      <w:pPr>
        <w:jc w:val="both"/>
        <w:rPr>
          <w:rFonts w:ascii="Arial" w:hAnsi="Arial" w:cs="Arial"/>
          <w:b/>
        </w:rPr>
      </w:pPr>
    </w:p>
    <w:p w:rsidR="003D2061" w:rsidRPr="006C4617" w:rsidRDefault="003D2061" w:rsidP="003C75B0">
      <w:pPr>
        <w:jc w:val="both"/>
        <w:rPr>
          <w:rFonts w:ascii="Arial" w:hAnsi="Arial" w:cs="Arial"/>
          <w:b/>
        </w:rPr>
      </w:pPr>
    </w:p>
    <w:p w:rsidR="003D2061" w:rsidRPr="006C4617" w:rsidRDefault="003D2061" w:rsidP="003C75B0">
      <w:pPr>
        <w:jc w:val="both"/>
        <w:rPr>
          <w:rFonts w:ascii="Arial" w:hAnsi="Arial" w:cs="Arial"/>
          <w:b/>
        </w:rPr>
      </w:pPr>
    </w:p>
    <w:p w:rsidR="003D2061" w:rsidRPr="006C4617" w:rsidRDefault="003D2061" w:rsidP="003C75B0">
      <w:pPr>
        <w:jc w:val="both"/>
        <w:rPr>
          <w:rFonts w:ascii="Arial" w:hAnsi="Arial" w:cs="Arial"/>
        </w:rPr>
      </w:pPr>
    </w:p>
    <w:p w:rsidR="003D2061" w:rsidRPr="006C4617" w:rsidRDefault="003D2061" w:rsidP="003C75B0">
      <w:pPr>
        <w:jc w:val="both"/>
        <w:rPr>
          <w:rFonts w:ascii="Arial" w:hAnsi="Arial" w:cs="Arial"/>
        </w:rPr>
      </w:pPr>
    </w:p>
    <w:p w:rsidR="003D2061" w:rsidRDefault="003D2061" w:rsidP="003C75B0">
      <w:pPr>
        <w:jc w:val="both"/>
        <w:rPr>
          <w:rFonts w:ascii="Arial" w:hAnsi="Arial" w:cs="Arial"/>
        </w:rPr>
      </w:pPr>
    </w:p>
    <w:p w:rsidR="00BE69AF" w:rsidRPr="006C4617" w:rsidRDefault="00BE69AF" w:rsidP="003C75B0">
      <w:pPr>
        <w:jc w:val="both"/>
        <w:rPr>
          <w:rFonts w:ascii="Arial" w:hAnsi="Arial" w:cs="Arial"/>
        </w:rPr>
      </w:pPr>
    </w:p>
    <w:p w:rsidR="003D2061" w:rsidRPr="006C4617" w:rsidRDefault="003D2061" w:rsidP="003C75B0">
      <w:pPr>
        <w:jc w:val="both"/>
        <w:rPr>
          <w:rFonts w:ascii="Arial" w:hAnsi="Arial" w:cs="Arial"/>
        </w:rPr>
      </w:pPr>
    </w:p>
    <w:p w:rsidR="003D2061" w:rsidRPr="006C4617" w:rsidRDefault="003D2061" w:rsidP="003C75B0">
      <w:pPr>
        <w:jc w:val="both"/>
        <w:rPr>
          <w:rFonts w:ascii="Arial" w:hAnsi="Arial" w:cs="Arial"/>
        </w:rPr>
      </w:pPr>
    </w:p>
    <w:p w:rsidR="00E17B29" w:rsidRPr="00E17B29" w:rsidRDefault="00E17B29" w:rsidP="003C75B0">
      <w:pPr>
        <w:jc w:val="both"/>
        <w:rPr>
          <w:rFonts w:ascii="Arial" w:hAnsi="Arial" w:cs="Arial"/>
          <w:lang w:val="es-CO"/>
        </w:rPr>
      </w:pPr>
      <w:r w:rsidRPr="007479FD">
        <w:rPr>
          <w:rFonts w:ascii="Arial" w:hAnsi="Arial" w:cs="Arial"/>
          <w:lang w:val="es-CO"/>
        </w:rPr>
        <w:lastRenderedPageBreak/>
        <w:t>D</w:t>
      </w:r>
      <w:r w:rsidR="00137AB2">
        <w:rPr>
          <w:rFonts w:ascii="Arial" w:hAnsi="Arial" w:cs="Arial"/>
          <w:lang w:val="es-CO"/>
        </w:rPr>
        <w:t>urante los meses de Julio y A</w:t>
      </w:r>
      <w:r>
        <w:rPr>
          <w:rFonts w:ascii="Arial" w:hAnsi="Arial" w:cs="Arial"/>
          <w:lang w:val="es-CO"/>
        </w:rPr>
        <w:t xml:space="preserve">gosto del 2012 se realizó el ciclo </w:t>
      </w:r>
      <w:r w:rsidR="004A01A9">
        <w:rPr>
          <w:rFonts w:ascii="Arial" w:hAnsi="Arial" w:cs="Arial"/>
          <w:lang w:val="es-CO"/>
        </w:rPr>
        <w:t xml:space="preserve">integral de la prueba piloto la </w:t>
      </w:r>
      <w:r>
        <w:rPr>
          <w:rFonts w:ascii="Arial" w:hAnsi="Arial" w:cs="Arial"/>
          <w:lang w:val="es-CO"/>
        </w:rPr>
        <w:t>cual pe</w:t>
      </w:r>
      <w:r w:rsidR="004A01A9">
        <w:rPr>
          <w:rFonts w:ascii="Arial" w:hAnsi="Arial" w:cs="Arial"/>
          <w:lang w:val="es-CO"/>
        </w:rPr>
        <w:t>rmitió simular el funcionamiento</w:t>
      </w:r>
      <w:r>
        <w:rPr>
          <w:rFonts w:ascii="Arial" w:hAnsi="Arial" w:cs="Arial"/>
          <w:lang w:val="es-CO"/>
        </w:rPr>
        <w:t xml:space="preserve"> del sistema de seguridad industrial y salud ocupacional y así </w:t>
      </w:r>
      <w:r w:rsidR="004A01A9">
        <w:rPr>
          <w:rFonts w:ascii="Arial" w:hAnsi="Arial" w:cs="Arial"/>
          <w:lang w:val="es-CO"/>
        </w:rPr>
        <w:t>evaluar el</w:t>
      </w:r>
      <w:r>
        <w:rPr>
          <w:rFonts w:ascii="Arial" w:hAnsi="Arial" w:cs="Arial"/>
          <w:lang w:val="es-CO"/>
        </w:rPr>
        <w:t xml:space="preserve"> grado de cumplimiento de la Norma OHSAS 18001</w:t>
      </w:r>
      <w:r w:rsidR="004A01A9">
        <w:rPr>
          <w:rFonts w:ascii="Arial" w:hAnsi="Arial" w:cs="Arial"/>
          <w:lang w:val="es-CO"/>
        </w:rPr>
        <w:t>; 2007</w:t>
      </w:r>
      <w:r>
        <w:rPr>
          <w:rFonts w:ascii="Arial" w:hAnsi="Arial" w:cs="Arial"/>
          <w:lang w:val="es-CO"/>
        </w:rPr>
        <w:t xml:space="preserve"> </w:t>
      </w:r>
      <w:r w:rsidR="00CF5A3A">
        <w:rPr>
          <w:rFonts w:ascii="Arial" w:hAnsi="Arial" w:cs="Arial"/>
          <w:lang w:val="es-CO"/>
        </w:rPr>
        <w:t>basados</w:t>
      </w:r>
      <w:r>
        <w:rPr>
          <w:rFonts w:ascii="Arial" w:hAnsi="Arial" w:cs="Arial"/>
          <w:lang w:val="es-CO"/>
        </w:rPr>
        <w:t xml:space="preserve"> en </w:t>
      </w:r>
      <w:r w:rsidR="00CF5A3A">
        <w:rPr>
          <w:rFonts w:ascii="Arial" w:hAnsi="Arial" w:cs="Arial"/>
          <w:lang w:val="es-CO"/>
        </w:rPr>
        <w:t xml:space="preserve">los </w:t>
      </w:r>
      <w:r>
        <w:rPr>
          <w:rFonts w:ascii="Arial" w:hAnsi="Arial" w:cs="Arial"/>
          <w:lang w:val="es-CO"/>
        </w:rPr>
        <w:t xml:space="preserve">principios de gestión para la calidad y en el ciclo PHVA, </w:t>
      </w:r>
      <w:r w:rsidR="00CF5A3A">
        <w:rPr>
          <w:rFonts w:ascii="Arial" w:hAnsi="Arial" w:cs="Arial"/>
          <w:lang w:val="es-CO"/>
        </w:rPr>
        <w:t xml:space="preserve"> </w:t>
      </w:r>
      <w:r w:rsidR="004A01A9">
        <w:rPr>
          <w:rFonts w:ascii="Arial" w:hAnsi="Arial" w:cs="Arial"/>
          <w:lang w:val="es-CO"/>
        </w:rPr>
        <w:t xml:space="preserve"> apoyados con </w:t>
      </w:r>
      <w:r>
        <w:rPr>
          <w:rFonts w:ascii="Arial" w:hAnsi="Arial" w:cs="Arial"/>
          <w:lang w:val="es-CO"/>
        </w:rPr>
        <w:t>dato</w:t>
      </w:r>
      <w:r w:rsidR="004A01A9">
        <w:rPr>
          <w:rFonts w:ascii="Arial" w:hAnsi="Arial" w:cs="Arial"/>
          <w:lang w:val="es-CO"/>
        </w:rPr>
        <w:t xml:space="preserve">s estadísticos </w:t>
      </w:r>
      <w:r w:rsidR="00F63F64">
        <w:rPr>
          <w:rFonts w:ascii="Arial" w:hAnsi="Arial" w:cs="Arial"/>
          <w:lang w:val="es-CO"/>
        </w:rPr>
        <w:t xml:space="preserve">e indicadores propios del sistema </w:t>
      </w:r>
      <w:r w:rsidR="004A01A9">
        <w:rPr>
          <w:rFonts w:ascii="Arial" w:hAnsi="Arial" w:cs="Arial"/>
          <w:lang w:val="es-CO"/>
        </w:rPr>
        <w:t xml:space="preserve">registrados durante el segundo semestre del 2011 </w:t>
      </w:r>
      <w:r>
        <w:rPr>
          <w:rFonts w:ascii="Arial" w:hAnsi="Arial" w:cs="Arial"/>
          <w:lang w:val="es-CO"/>
        </w:rPr>
        <w:t>y</w:t>
      </w:r>
      <w:r w:rsidR="004A01A9">
        <w:rPr>
          <w:rFonts w:ascii="Arial" w:hAnsi="Arial" w:cs="Arial"/>
          <w:lang w:val="es-CO"/>
        </w:rPr>
        <w:t xml:space="preserve"> el primer semestre del 2012 </w:t>
      </w:r>
    </w:p>
    <w:p w:rsidR="002615B3" w:rsidRDefault="0040657F" w:rsidP="006E6FCC">
      <w:pPr>
        <w:jc w:val="both"/>
        <w:rPr>
          <w:rFonts w:ascii="Arial" w:hAnsi="Arial" w:cs="Arial"/>
          <w:b/>
          <w:lang w:val="es-CO"/>
        </w:rPr>
      </w:pPr>
      <w:r>
        <w:rPr>
          <w:rFonts w:ascii="Arial" w:hAnsi="Arial" w:cs="Arial"/>
          <w:b/>
          <w:lang w:val="es-CO"/>
        </w:rPr>
        <w:t xml:space="preserve">1- ) </w:t>
      </w:r>
      <w:r w:rsidR="00756D6E">
        <w:rPr>
          <w:rFonts w:ascii="Arial" w:hAnsi="Arial" w:cs="Arial"/>
          <w:b/>
          <w:lang w:val="es-CO"/>
        </w:rPr>
        <w:t>RESULTAD</w:t>
      </w:r>
      <w:r w:rsidR="00875F05">
        <w:rPr>
          <w:rFonts w:ascii="Arial" w:hAnsi="Arial" w:cs="Arial"/>
          <w:b/>
          <w:lang w:val="es-CO"/>
        </w:rPr>
        <w:t xml:space="preserve">OS DE LA AUDITORÍA INTERNA </w:t>
      </w:r>
      <w:r w:rsidR="00756D6E">
        <w:rPr>
          <w:rFonts w:ascii="Arial" w:hAnsi="Arial" w:cs="Arial"/>
          <w:b/>
          <w:lang w:val="es-CO"/>
        </w:rPr>
        <w:t xml:space="preserve"> </w:t>
      </w:r>
    </w:p>
    <w:p w:rsidR="005A4BC6" w:rsidRDefault="00D013FC" w:rsidP="006E6FCC">
      <w:pPr>
        <w:spacing w:before="240"/>
        <w:jc w:val="both"/>
        <w:rPr>
          <w:rFonts w:ascii="Arial" w:hAnsi="Arial" w:cs="Arial"/>
          <w:b/>
          <w:lang w:val="es-CO"/>
        </w:rPr>
      </w:pPr>
      <w:r w:rsidRPr="00D013FC">
        <w:rPr>
          <w:rFonts w:ascii="Arial" w:hAnsi="Arial" w:cs="Arial"/>
          <w:b/>
          <w:lang w:val="es-CO"/>
        </w:rPr>
        <w:t xml:space="preserve">1.1. </w:t>
      </w:r>
      <w:r w:rsidR="00CF5A3A">
        <w:rPr>
          <w:rFonts w:ascii="Arial" w:hAnsi="Arial" w:cs="Arial"/>
          <w:b/>
          <w:lang w:val="es-CO"/>
        </w:rPr>
        <w:t>Componentes de Soporte</w:t>
      </w:r>
      <w:r w:rsidR="007378A5">
        <w:rPr>
          <w:rFonts w:ascii="Arial" w:hAnsi="Arial" w:cs="Arial"/>
          <w:b/>
          <w:lang w:val="es-CO"/>
        </w:rPr>
        <w:t xml:space="preserve"> (Prueba Piloto)</w:t>
      </w:r>
      <w:r w:rsidR="0078330F" w:rsidRPr="00D013FC">
        <w:rPr>
          <w:rFonts w:ascii="Arial" w:hAnsi="Arial" w:cs="Arial"/>
          <w:b/>
          <w:lang w:val="es-CO"/>
        </w:rPr>
        <w:t>:</w:t>
      </w:r>
      <w:r w:rsidR="0078330F" w:rsidRPr="00D013FC">
        <w:rPr>
          <w:rFonts w:ascii="Arial" w:hAnsi="Arial" w:cs="Arial"/>
          <w:b/>
          <w:lang w:val="es-CO"/>
        </w:rPr>
        <w:tab/>
      </w:r>
    </w:p>
    <w:p w:rsidR="0078330F" w:rsidRDefault="00877B60" w:rsidP="006E6FCC">
      <w:pPr>
        <w:spacing w:before="240"/>
        <w:jc w:val="both"/>
        <w:rPr>
          <w:rFonts w:ascii="Arial" w:hAnsi="Arial" w:cs="Arial"/>
          <w:lang w:val="es-CO"/>
        </w:rPr>
      </w:pPr>
      <w:r>
        <w:rPr>
          <w:rFonts w:ascii="Arial" w:hAnsi="Arial" w:cs="Arial"/>
          <w:lang w:val="es-CO"/>
        </w:rPr>
        <w:t>S</w:t>
      </w:r>
      <w:r w:rsidR="00B401E5">
        <w:rPr>
          <w:rFonts w:ascii="Arial" w:hAnsi="Arial" w:cs="Arial"/>
          <w:lang w:val="es-CO"/>
        </w:rPr>
        <w:t>e</w:t>
      </w:r>
      <w:r>
        <w:rPr>
          <w:rFonts w:ascii="Arial" w:hAnsi="Arial" w:cs="Arial"/>
          <w:lang w:val="es-CO"/>
        </w:rPr>
        <w:t xml:space="preserve"> </w:t>
      </w:r>
      <w:r w:rsidR="006A14F9">
        <w:rPr>
          <w:rFonts w:ascii="Arial" w:hAnsi="Arial" w:cs="Arial"/>
          <w:lang w:val="es-CO"/>
        </w:rPr>
        <w:t>evaluó el cumplimiento de 85</w:t>
      </w:r>
      <w:r w:rsidR="00B401E5">
        <w:rPr>
          <w:rFonts w:ascii="Arial" w:hAnsi="Arial" w:cs="Arial"/>
          <w:lang w:val="es-CO"/>
        </w:rPr>
        <w:t xml:space="preserve"> requisitos</w:t>
      </w:r>
      <w:r w:rsidR="006E6FCC">
        <w:rPr>
          <w:rFonts w:ascii="Arial" w:hAnsi="Arial" w:cs="Arial"/>
          <w:lang w:val="es-CO"/>
        </w:rPr>
        <w:t xml:space="preserve"> en total</w:t>
      </w:r>
      <w:r w:rsidR="00B401E5">
        <w:rPr>
          <w:rFonts w:ascii="Arial" w:hAnsi="Arial" w:cs="Arial"/>
          <w:lang w:val="es-CO"/>
        </w:rPr>
        <w:t>, 16</w:t>
      </w:r>
      <w:r w:rsidR="005A4BC6">
        <w:rPr>
          <w:rFonts w:ascii="Arial" w:hAnsi="Arial" w:cs="Arial"/>
          <w:lang w:val="es-CO"/>
        </w:rPr>
        <w:t xml:space="preserve"> </w:t>
      </w:r>
      <w:r w:rsidR="001E179A">
        <w:rPr>
          <w:rFonts w:ascii="Arial" w:hAnsi="Arial" w:cs="Arial"/>
          <w:lang w:val="es-CO"/>
        </w:rPr>
        <w:t>procedimientos y 9</w:t>
      </w:r>
      <w:r w:rsidR="00137D97">
        <w:rPr>
          <w:rFonts w:ascii="Arial" w:hAnsi="Arial" w:cs="Arial"/>
          <w:lang w:val="es-CO"/>
        </w:rPr>
        <w:t xml:space="preserve"> registros </w:t>
      </w:r>
      <w:r w:rsidR="00DD138B">
        <w:rPr>
          <w:rFonts w:ascii="Arial" w:hAnsi="Arial" w:cs="Arial"/>
          <w:lang w:val="es-CO"/>
        </w:rPr>
        <w:t>obligatorios</w:t>
      </w:r>
      <w:r w:rsidR="001E179A">
        <w:rPr>
          <w:rFonts w:ascii="Arial" w:hAnsi="Arial" w:cs="Arial"/>
          <w:lang w:val="es-CO"/>
        </w:rPr>
        <w:t xml:space="preserve"> y 29 adicionales</w:t>
      </w:r>
      <w:r w:rsidR="00B401E5">
        <w:rPr>
          <w:rFonts w:ascii="Arial" w:hAnsi="Arial" w:cs="Arial"/>
          <w:lang w:val="es-CO"/>
        </w:rPr>
        <w:t xml:space="preserve">, se </w:t>
      </w:r>
      <w:r w:rsidR="002864F3">
        <w:rPr>
          <w:rFonts w:ascii="Arial" w:hAnsi="Arial" w:cs="Arial"/>
          <w:lang w:val="es-CO"/>
        </w:rPr>
        <w:t xml:space="preserve">tuvo en cuenta </w:t>
      </w:r>
      <w:r w:rsidR="00B401E5">
        <w:rPr>
          <w:rFonts w:ascii="Arial" w:hAnsi="Arial" w:cs="Arial"/>
          <w:lang w:val="es-CO"/>
        </w:rPr>
        <w:t>la divulgación de 8 publicaciones obligatorias tales como</w:t>
      </w:r>
      <w:r w:rsidR="00F63F64">
        <w:rPr>
          <w:rFonts w:ascii="Arial" w:hAnsi="Arial" w:cs="Arial"/>
          <w:lang w:val="es-CO"/>
        </w:rPr>
        <w:t xml:space="preserve"> la p</w:t>
      </w:r>
      <w:r w:rsidR="00B401E5">
        <w:rPr>
          <w:rFonts w:ascii="Arial" w:hAnsi="Arial" w:cs="Arial"/>
          <w:lang w:val="es-CO"/>
        </w:rPr>
        <w:t>olitica S&amp;SO, requisitos legales, funciones y responsabilidades, rendición de cuentas y autoridad, peligros S&amp;SO, acciones correctivas y preventivas de forma interna e informe de quejas y reclamos para la revisión por la dirección.</w:t>
      </w:r>
      <w:r w:rsidR="00DD138B">
        <w:rPr>
          <w:rFonts w:ascii="Arial" w:hAnsi="Arial" w:cs="Arial"/>
          <w:lang w:val="es-CO"/>
        </w:rPr>
        <w:t xml:space="preserve"> </w:t>
      </w:r>
    </w:p>
    <w:p w:rsidR="00C67706" w:rsidRPr="00F07F76" w:rsidRDefault="00D013FC" w:rsidP="008E1A08">
      <w:pPr>
        <w:jc w:val="both"/>
        <w:rPr>
          <w:rFonts w:ascii="Arial" w:hAnsi="Arial" w:cs="Arial"/>
          <w:b/>
          <w:color w:val="FF0000"/>
          <w:lang w:val="es-CO"/>
        </w:rPr>
      </w:pPr>
      <w:r w:rsidRPr="006E6FCC">
        <w:rPr>
          <w:rFonts w:ascii="Arial" w:hAnsi="Arial" w:cs="Arial"/>
          <w:b/>
          <w:lang w:val="es-CO"/>
        </w:rPr>
        <w:t xml:space="preserve">1.1.1. </w:t>
      </w:r>
      <w:r w:rsidR="0078330F" w:rsidRPr="006E6FCC">
        <w:rPr>
          <w:rFonts w:ascii="Arial" w:hAnsi="Arial" w:cs="Arial"/>
          <w:b/>
          <w:lang w:val="es-CO"/>
        </w:rPr>
        <w:t>No Conformidades Detectadas:</w:t>
      </w:r>
      <w:r w:rsidR="0078330F" w:rsidRPr="006E6FCC">
        <w:rPr>
          <w:rFonts w:ascii="Arial" w:hAnsi="Arial" w:cs="Arial"/>
          <w:b/>
          <w:lang w:val="es-CO"/>
        </w:rPr>
        <w:tab/>
      </w:r>
    </w:p>
    <w:tbl>
      <w:tblPr>
        <w:tblStyle w:val="Tablaconcuadrcula"/>
        <w:tblW w:w="0" w:type="auto"/>
        <w:tblLook w:val="04A0"/>
      </w:tblPr>
      <w:tblGrid>
        <w:gridCol w:w="2372"/>
        <w:gridCol w:w="3174"/>
        <w:gridCol w:w="3174"/>
      </w:tblGrid>
      <w:tr w:rsidR="00E767E2" w:rsidRPr="00C67706" w:rsidTr="00E767E2">
        <w:trPr>
          <w:trHeight w:val="499"/>
        </w:trPr>
        <w:tc>
          <w:tcPr>
            <w:tcW w:w="2372" w:type="dxa"/>
          </w:tcPr>
          <w:p w:rsidR="00E767E2" w:rsidRPr="00877B60" w:rsidRDefault="00E767E2" w:rsidP="00E767E2">
            <w:pPr>
              <w:rPr>
                <w:rFonts w:cs="Arial"/>
                <w:b/>
                <w:i/>
              </w:rPr>
            </w:pPr>
            <w:r w:rsidRPr="00877B60">
              <w:rPr>
                <w:rFonts w:cs="Arial"/>
                <w:b/>
                <w:i/>
              </w:rPr>
              <w:t>Numeral de la Norma OHSAS 18001</w:t>
            </w:r>
          </w:p>
        </w:tc>
        <w:tc>
          <w:tcPr>
            <w:tcW w:w="3174" w:type="dxa"/>
            <w:vAlign w:val="center"/>
            <w:hideMark/>
          </w:tcPr>
          <w:p w:rsidR="00E767E2" w:rsidRPr="00877B60" w:rsidRDefault="00F63F64" w:rsidP="00E767E2">
            <w:pPr>
              <w:rPr>
                <w:rFonts w:cs="Arial"/>
                <w:b/>
                <w:i/>
              </w:rPr>
            </w:pPr>
            <w:r>
              <w:rPr>
                <w:rFonts w:cs="Arial"/>
                <w:b/>
                <w:i/>
              </w:rPr>
              <w:t>Requisito Asociado a una No-C</w:t>
            </w:r>
            <w:r w:rsidRPr="00877B60">
              <w:rPr>
                <w:rFonts w:cs="Arial"/>
                <w:b/>
                <w:i/>
              </w:rPr>
              <w:t>onformidad</w:t>
            </w:r>
          </w:p>
        </w:tc>
        <w:tc>
          <w:tcPr>
            <w:tcW w:w="3174" w:type="dxa"/>
            <w:vAlign w:val="center"/>
            <w:hideMark/>
          </w:tcPr>
          <w:p w:rsidR="00E767E2" w:rsidRPr="00877B60" w:rsidRDefault="00F63F64" w:rsidP="00E767E2">
            <w:pPr>
              <w:rPr>
                <w:rFonts w:cs="Arial"/>
                <w:b/>
                <w:i/>
              </w:rPr>
            </w:pPr>
            <w:r>
              <w:rPr>
                <w:rFonts w:cs="Arial"/>
                <w:b/>
                <w:i/>
              </w:rPr>
              <w:t>Hallazgos E</w:t>
            </w:r>
            <w:r w:rsidRPr="00877B60">
              <w:rPr>
                <w:rFonts w:cs="Arial"/>
                <w:b/>
                <w:i/>
              </w:rPr>
              <w:t>ncontrados</w:t>
            </w:r>
          </w:p>
        </w:tc>
      </w:tr>
      <w:tr w:rsidR="00E767E2" w:rsidRPr="00C67706" w:rsidTr="00E767E2">
        <w:trPr>
          <w:trHeight w:val="2024"/>
        </w:trPr>
        <w:tc>
          <w:tcPr>
            <w:tcW w:w="2372" w:type="dxa"/>
            <w:vMerge w:val="restart"/>
            <w:vAlign w:val="center"/>
          </w:tcPr>
          <w:p w:rsidR="00E767E2" w:rsidRPr="00877B60" w:rsidRDefault="00E767E2" w:rsidP="00E767E2">
            <w:pPr>
              <w:rPr>
                <w:rFonts w:cs="Arial"/>
              </w:rPr>
            </w:pPr>
            <w:r w:rsidRPr="00877B60">
              <w:rPr>
                <w:rFonts w:cs="Arial"/>
              </w:rPr>
              <w:t>4.4.6 CONTROL OPERACIONAL</w:t>
            </w:r>
          </w:p>
        </w:tc>
        <w:tc>
          <w:tcPr>
            <w:tcW w:w="3174" w:type="dxa"/>
            <w:vAlign w:val="center"/>
            <w:hideMark/>
          </w:tcPr>
          <w:p w:rsidR="00E767E2" w:rsidRPr="00877B60" w:rsidRDefault="007C241F" w:rsidP="007C241F">
            <w:pPr>
              <w:rPr>
                <w:rFonts w:cs="Arial"/>
              </w:rPr>
            </w:pPr>
            <w:r>
              <w:rPr>
                <w:rFonts w:cs="Arial"/>
              </w:rPr>
              <w:t xml:space="preserve">Dentro del programa de salud ocupacional documento SGI-D-005 se incluyen los exámenes médicos de retiro  literal 9.1.5 pag 12 según </w:t>
            </w:r>
            <w:r w:rsidRPr="00877B60">
              <w:rPr>
                <w:rFonts w:cs="Arial"/>
              </w:rPr>
              <w:t>resolución 1016 y 2346 en sus artículos 10 y 6 respectivamente</w:t>
            </w:r>
          </w:p>
        </w:tc>
        <w:tc>
          <w:tcPr>
            <w:tcW w:w="3174" w:type="dxa"/>
            <w:vAlign w:val="center"/>
            <w:hideMark/>
          </w:tcPr>
          <w:p w:rsidR="00E767E2" w:rsidRPr="00877B60" w:rsidRDefault="00C00900" w:rsidP="007C241F">
            <w:pPr>
              <w:rPr>
                <w:rFonts w:cs="Arial"/>
              </w:rPr>
            </w:pPr>
            <w:r w:rsidRPr="00877B60">
              <w:rPr>
                <w:rFonts w:cs="Arial"/>
              </w:rPr>
              <w:t>S</w:t>
            </w:r>
            <w:r w:rsidR="00E767E2" w:rsidRPr="00877B60">
              <w:rPr>
                <w:rFonts w:cs="Arial"/>
              </w:rPr>
              <w:t>e</w:t>
            </w:r>
            <w:r w:rsidR="007C241F">
              <w:rPr>
                <w:rFonts w:cs="Arial"/>
              </w:rPr>
              <w:t xml:space="preserve"> </w:t>
            </w:r>
            <w:r w:rsidR="00016D43">
              <w:rPr>
                <w:rFonts w:cs="Arial"/>
              </w:rPr>
              <w:t>evidenció</w:t>
            </w:r>
            <w:r w:rsidR="007C241F">
              <w:rPr>
                <w:rFonts w:cs="Arial"/>
              </w:rPr>
              <w:t xml:space="preserve"> que  los exámenes de retiro de las personas  </w:t>
            </w:r>
            <w:r w:rsidR="00016D43">
              <w:rPr>
                <w:rFonts w:cs="Arial"/>
              </w:rPr>
              <w:t>Oscar pavón y Dora</w:t>
            </w:r>
            <w:r w:rsidR="007C241F">
              <w:rPr>
                <w:rFonts w:cs="Arial"/>
              </w:rPr>
              <w:t xml:space="preserve"> calderón  </w:t>
            </w:r>
            <w:r w:rsidR="00C237D8">
              <w:rPr>
                <w:rFonts w:cs="Arial"/>
              </w:rPr>
              <w:t>auxiliares de bodega, no se les efectuó</w:t>
            </w:r>
            <w:r w:rsidR="00016D43">
              <w:rPr>
                <w:rFonts w:cs="Arial"/>
              </w:rPr>
              <w:t xml:space="preserve"> los </w:t>
            </w:r>
            <w:r w:rsidR="007C241F">
              <w:rPr>
                <w:rFonts w:cs="Arial"/>
              </w:rPr>
              <w:t xml:space="preserve">exámenes conforme a lo descrito en el programa de salud ocupacional </w:t>
            </w:r>
          </w:p>
        </w:tc>
      </w:tr>
      <w:tr w:rsidR="009D516E" w:rsidRPr="00C67706" w:rsidTr="009D516E">
        <w:trPr>
          <w:trHeight w:val="1413"/>
        </w:trPr>
        <w:tc>
          <w:tcPr>
            <w:tcW w:w="2372" w:type="dxa"/>
            <w:vMerge/>
            <w:vAlign w:val="center"/>
          </w:tcPr>
          <w:p w:rsidR="009D516E" w:rsidRPr="00877B60" w:rsidRDefault="009D516E" w:rsidP="00E767E2">
            <w:pPr>
              <w:rPr>
                <w:rFonts w:cs="Arial"/>
              </w:rPr>
            </w:pPr>
          </w:p>
        </w:tc>
        <w:tc>
          <w:tcPr>
            <w:tcW w:w="3174" w:type="dxa"/>
            <w:vAlign w:val="center"/>
            <w:hideMark/>
          </w:tcPr>
          <w:p w:rsidR="009D516E" w:rsidRPr="00877B60" w:rsidRDefault="00C237D8" w:rsidP="00C237D8">
            <w:pPr>
              <w:rPr>
                <w:rFonts w:cs="Arial"/>
              </w:rPr>
            </w:pPr>
            <w:r>
              <w:rPr>
                <w:rFonts w:cs="Arial"/>
              </w:rPr>
              <w:t>L</w:t>
            </w:r>
            <w:r w:rsidR="00016D43" w:rsidRPr="00016D43">
              <w:rPr>
                <w:rFonts w:cs="Arial"/>
              </w:rPr>
              <w:t>a resolución 2400 del 79 articulo 89</w:t>
            </w:r>
            <w:r w:rsidR="00016D43">
              <w:rPr>
                <w:rFonts w:cs="Arial"/>
                <w:color w:val="FF0000"/>
              </w:rPr>
              <w:t xml:space="preserve"> </w:t>
            </w:r>
            <w:r w:rsidR="00016D43">
              <w:rPr>
                <w:rFonts w:cs="Arial"/>
              </w:rPr>
              <w:t xml:space="preserve">identificado en los requisitos legales aplicables a la organización </w:t>
            </w:r>
            <w:r>
              <w:rPr>
                <w:rFonts w:cs="Arial"/>
              </w:rPr>
              <w:t xml:space="preserve"> </w:t>
            </w:r>
            <w:r w:rsidR="00016D43">
              <w:rPr>
                <w:rFonts w:cs="Arial"/>
              </w:rPr>
              <w:t xml:space="preserve">documento SGI-F-006 </w:t>
            </w:r>
          </w:p>
        </w:tc>
        <w:tc>
          <w:tcPr>
            <w:tcW w:w="3174" w:type="dxa"/>
            <w:vAlign w:val="center"/>
            <w:hideMark/>
          </w:tcPr>
          <w:p w:rsidR="009D516E" w:rsidRPr="00877B60" w:rsidRDefault="009D516E" w:rsidP="00016D43">
            <w:pPr>
              <w:rPr>
                <w:rFonts w:cs="Arial"/>
              </w:rPr>
            </w:pPr>
            <w:r w:rsidRPr="00877B60">
              <w:rPr>
                <w:rFonts w:cs="Arial"/>
              </w:rPr>
              <w:t xml:space="preserve">No se han </w:t>
            </w:r>
            <w:r w:rsidR="000E3DC4" w:rsidRPr="00877B60">
              <w:rPr>
                <w:rFonts w:cs="Arial"/>
              </w:rPr>
              <w:t>realizado</w:t>
            </w:r>
            <w:r w:rsidRPr="00877B60">
              <w:rPr>
                <w:rFonts w:cs="Arial"/>
              </w:rPr>
              <w:t xml:space="preserve"> estudios</w:t>
            </w:r>
            <w:r w:rsidR="002720AE" w:rsidRPr="00877B60">
              <w:rPr>
                <w:rFonts w:cs="Arial"/>
              </w:rPr>
              <w:t xml:space="preserve"> </w:t>
            </w:r>
            <w:r w:rsidR="00F07F76">
              <w:rPr>
                <w:rFonts w:cs="Arial"/>
              </w:rPr>
              <w:t>ocupacionales</w:t>
            </w:r>
            <w:r w:rsidR="00016D43">
              <w:rPr>
                <w:rFonts w:cs="Arial"/>
              </w:rPr>
              <w:t xml:space="preserve"> para determinar el nivel de presión sonora y frecuencia en la maquinas de corte y el área de metalmecánica</w:t>
            </w:r>
          </w:p>
        </w:tc>
      </w:tr>
      <w:tr w:rsidR="00494028" w:rsidRPr="00C67706" w:rsidTr="009D516E">
        <w:trPr>
          <w:trHeight w:val="1838"/>
        </w:trPr>
        <w:tc>
          <w:tcPr>
            <w:tcW w:w="2372" w:type="dxa"/>
            <w:vMerge/>
            <w:vAlign w:val="center"/>
          </w:tcPr>
          <w:p w:rsidR="00494028" w:rsidRPr="00877B60" w:rsidRDefault="00494028" w:rsidP="00E767E2">
            <w:pPr>
              <w:rPr>
                <w:rFonts w:cs="Arial"/>
              </w:rPr>
            </w:pPr>
          </w:p>
        </w:tc>
        <w:tc>
          <w:tcPr>
            <w:tcW w:w="3174" w:type="dxa"/>
            <w:vAlign w:val="center"/>
            <w:hideMark/>
          </w:tcPr>
          <w:p w:rsidR="00494028" w:rsidRPr="00877B60" w:rsidRDefault="00C237D8" w:rsidP="00494028">
            <w:pPr>
              <w:rPr>
                <w:rFonts w:cs="Arial"/>
              </w:rPr>
            </w:pPr>
            <w:r>
              <w:rPr>
                <w:rFonts w:cs="Arial"/>
              </w:rPr>
              <w:t>Resolución 2346/07 articulo (9 al 11) y 1918/09 articulo 1 identificado en la matriz de requisitos legales documento SGI-F-006</w:t>
            </w:r>
          </w:p>
          <w:p w:rsidR="00494028" w:rsidRPr="00877B60" w:rsidRDefault="00494028" w:rsidP="00E767E2">
            <w:pPr>
              <w:rPr>
                <w:rFonts w:cs="Arial"/>
              </w:rPr>
            </w:pPr>
          </w:p>
        </w:tc>
        <w:tc>
          <w:tcPr>
            <w:tcW w:w="3174" w:type="dxa"/>
            <w:vAlign w:val="center"/>
            <w:hideMark/>
          </w:tcPr>
          <w:p w:rsidR="00494028" w:rsidRPr="00877B60" w:rsidRDefault="00494028" w:rsidP="00C237D8">
            <w:pPr>
              <w:rPr>
                <w:rFonts w:cs="Arial"/>
              </w:rPr>
            </w:pPr>
            <w:r w:rsidRPr="00877B60">
              <w:rPr>
                <w:rFonts w:cs="Arial"/>
              </w:rPr>
              <w:t xml:space="preserve">Se </w:t>
            </w:r>
            <w:r w:rsidR="000E3DC4" w:rsidRPr="00877B60">
              <w:rPr>
                <w:rFonts w:cs="Arial"/>
              </w:rPr>
              <w:t>evidencia</w:t>
            </w:r>
            <w:r w:rsidRPr="00877B60">
              <w:rPr>
                <w:rFonts w:cs="Arial"/>
              </w:rPr>
              <w:t xml:space="preserve"> </w:t>
            </w:r>
            <w:r w:rsidR="00C237D8">
              <w:rPr>
                <w:rFonts w:cs="Arial"/>
              </w:rPr>
              <w:t xml:space="preserve">un programa de salud ocupacional </w:t>
            </w:r>
            <w:r w:rsidRPr="00877B60">
              <w:rPr>
                <w:rFonts w:cs="Arial"/>
              </w:rPr>
              <w:t xml:space="preserve">pero no es respaldado por un profesional con licencia en salud ocupacional </w:t>
            </w:r>
            <w:r w:rsidR="00DC0CE4">
              <w:rPr>
                <w:rFonts w:cs="Arial"/>
              </w:rPr>
              <w:t xml:space="preserve">sin por la jefe de recursos humanos yelitza Reyes </w:t>
            </w:r>
          </w:p>
        </w:tc>
      </w:tr>
      <w:tr w:rsidR="00C00900" w:rsidRPr="00C67706" w:rsidTr="00E767E2">
        <w:trPr>
          <w:trHeight w:val="2024"/>
        </w:trPr>
        <w:tc>
          <w:tcPr>
            <w:tcW w:w="2372" w:type="dxa"/>
            <w:vMerge/>
            <w:vAlign w:val="center"/>
          </w:tcPr>
          <w:p w:rsidR="00C00900" w:rsidRPr="00877B60" w:rsidRDefault="00C00900" w:rsidP="00E767E2">
            <w:pPr>
              <w:rPr>
                <w:rFonts w:cs="Arial"/>
              </w:rPr>
            </w:pPr>
          </w:p>
        </w:tc>
        <w:tc>
          <w:tcPr>
            <w:tcW w:w="3174" w:type="dxa"/>
            <w:vAlign w:val="center"/>
            <w:hideMark/>
          </w:tcPr>
          <w:p w:rsidR="00C00900" w:rsidRDefault="00DC0CE4" w:rsidP="00E767E2">
            <w:pPr>
              <w:rPr>
                <w:rFonts w:cs="Arial"/>
              </w:rPr>
            </w:pPr>
            <w:r>
              <w:rPr>
                <w:rFonts w:cs="Arial"/>
              </w:rPr>
              <w:t>Resolucion 2400/79 (art 232)</w:t>
            </w:r>
          </w:p>
          <w:p w:rsidR="00DC0CE4" w:rsidRPr="00877B60" w:rsidRDefault="00DC0CE4" w:rsidP="00DC0CE4">
            <w:pPr>
              <w:rPr>
                <w:rFonts w:cs="Arial"/>
              </w:rPr>
            </w:pPr>
            <w:r>
              <w:rPr>
                <w:rFonts w:cs="Arial"/>
              </w:rPr>
              <w:t>identificado en la matriz de requisitos legales documento SGI-F-006</w:t>
            </w:r>
          </w:p>
          <w:p w:rsidR="00DC0CE4" w:rsidRPr="00877B60" w:rsidRDefault="00DC0CE4" w:rsidP="00E767E2">
            <w:pPr>
              <w:rPr>
                <w:rFonts w:cs="Arial"/>
              </w:rPr>
            </w:pPr>
          </w:p>
        </w:tc>
        <w:tc>
          <w:tcPr>
            <w:tcW w:w="3174" w:type="dxa"/>
            <w:vAlign w:val="center"/>
            <w:hideMark/>
          </w:tcPr>
          <w:p w:rsidR="00C00900" w:rsidRPr="00877B60" w:rsidRDefault="007378A5" w:rsidP="00C00900">
            <w:pPr>
              <w:rPr>
                <w:rFonts w:cs="Arial"/>
              </w:rPr>
            </w:pPr>
            <w:r w:rsidRPr="00877B60">
              <w:rPr>
                <w:rFonts w:cs="Arial"/>
              </w:rPr>
              <w:t>Se evidencia un acta en la cual la alta dirección se compromete a la instalación de 10 alarmas tipo detección de humo e incendio</w:t>
            </w:r>
            <w:r w:rsidR="00494028" w:rsidRPr="00877B60">
              <w:rPr>
                <w:rFonts w:cs="Arial"/>
              </w:rPr>
              <w:t xml:space="preserve"> en la bodega</w:t>
            </w:r>
            <w:r w:rsidRPr="00877B60">
              <w:rPr>
                <w:rFonts w:cs="Arial"/>
              </w:rPr>
              <w:t xml:space="preserve"> para el mes de Septiembre</w:t>
            </w:r>
            <w:r w:rsidR="00494028" w:rsidRPr="00877B60">
              <w:rPr>
                <w:rFonts w:cs="Arial"/>
              </w:rPr>
              <w:t xml:space="preserve"> pero no se han instalado en el momento </w:t>
            </w:r>
          </w:p>
        </w:tc>
      </w:tr>
      <w:tr w:rsidR="00C00900" w:rsidRPr="00C67706" w:rsidTr="00E767E2">
        <w:trPr>
          <w:trHeight w:val="2024"/>
        </w:trPr>
        <w:tc>
          <w:tcPr>
            <w:tcW w:w="2372" w:type="dxa"/>
            <w:vMerge/>
            <w:vAlign w:val="center"/>
          </w:tcPr>
          <w:p w:rsidR="00C00900" w:rsidRPr="00877B60" w:rsidRDefault="00C00900" w:rsidP="00E767E2">
            <w:pPr>
              <w:rPr>
                <w:rFonts w:cs="Arial"/>
              </w:rPr>
            </w:pPr>
          </w:p>
        </w:tc>
        <w:tc>
          <w:tcPr>
            <w:tcW w:w="3174" w:type="dxa"/>
            <w:vAlign w:val="center"/>
            <w:hideMark/>
          </w:tcPr>
          <w:p w:rsidR="00C00900" w:rsidRDefault="00DC0CE4" w:rsidP="00E767E2">
            <w:pPr>
              <w:rPr>
                <w:rFonts w:cs="Arial"/>
              </w:rPr>
            </w:pPr>
            <w:r>
              <w:rPr>
                <w:rFonts w:cs="Arial"/>
              </w:rPr>
              <w:t>Resolucion 2400/79 (art 226)</w:t>
            </w:r>
          </w:p>
          <w:p w:rsidR="00DC0CE4" w:rsidRPr="00877B60" w:rsidRDefault="00DC0CE4" w:rsidP="00DC0CE4">
            <w:pPr>
              <w:rPr>
                <w:rFonts w:cs="Arial"/>
              </w:rPr>
            </w:pPr>
            <w:r>
              <w:rPr>
                <w:rFonts w:cs="Arial"/>
              </w:rPr>
              <w:t>identificado en la matriz de requisitos legales documento SGI-F-006</w:t>
            </w:r>
          </w:p>
          <w:p w:rsidR="00DC0CE4" w:rsidRPr="00877B60" w:rsidRDefault="00DC0CE4" w:rsidP="00E767E2">
            <w:pPr>
              <w:rPr>
                <w:rFonts w:cs="Arial"/>
              </w:rPr>
            </w:pPr>
          </w:p>
        </w:tc>
        <w:tc>
          <w:tcPr>
            <w:tcW w:w="3174" w:type="dxa"/>
            <w:vAlign w:val="center"/>
            <w:hideMark/>
          </w:tcPr>
          <w:p w:rsidR="00C00900" w:rsidRPr="00877B60" w:rsidRDefault="00494028" w:rsidP="00C00900">
            <w:pPr>
              <w:rPr>
                <w:rFonts w:cs="Arial"/>
              </w:rPr>
            </w:pPr>
            <w:r w:rsidRPr="00877B60">
              <w:rPr>
                <w:rFonts w:cs="Arial"/>
              </w:rPr>
              <w:t xml:space="preserve">Se evidencia un presupuesto donde se incluyen las alarmas de detección de humo pero no se especifica cuáles son las características de los dispositivos </w:t>
            </w:r>
          </w:p>
        </w:tc>
      </w:tr>
      <w:tr w:rsidR="00E767E2" w:rsidRPr="00C67706" w:rsidTr="00E767E2">
        <w:trPr>
          <w:trHeight w:val="2024"/>
        </w:trPr>
        <w:tc>
          <w:tcPr>
            <w:tcW w:w="2372" w:type="dxa"/>
            <w:vMerge/>
          </w:tcPr>
          <w:p w:rsidR="00E767E2" w:rsidRPr="00877B60" w:rsidRDefault="00E767E2" w:rsidP="00C67706">
            <w:pPr>
              <w:jc w:val="both"/>
              <w:rPr>
                <w:rFonts w:cs="Arial"/>
              </w:rPr>
            </w:pPr>
          </w:p>
        </w:tc>
        <w:tc>
          <w:tcPr>
            <w:tcW w:w="3174" w:type="dxa"/>
            <w:vAlign w:val="center"/>
            <w:hideMark/>
          </w:tcPr>
          <w:p w:rsidR="00E767E2" w:rsidRDefault="00DC0CE4" w:rsidP="00DC0CE4">
            <w:pPr>
              <w:rPr>
                <w:rFonts w:cs="Arial"/>
              </w:rPr>
            </w:pPr>
            <w:r>
              <w:rPr>
                <w:rFonts w:cs="Arial"/>
              </w:rPr>
              <w:t>Resolucion 2400/79 (art 227)</w:t>
            </w:r>
            <w:r w:rsidR="00F07F76">
              <w:rPr>
                <w:rFonts w:cs="Arial"/>
              </w:rPr>
              <w:t xml:space="preserve"> </w:t>
            </w:r>
          </w:p>
          <w:p w:rsidR="00DC0CE4" w:rsidRPr="00877B60" w:rsidRDefault="00DC0CE4" w:rsidP="00DC0CE4">
            <w:pPr>
              <w:rPr>
                <w:rFonts w:cs="Arial"/>
              </w:rPr>
            </w:pPr>
            <w:r>
              <w:rPr>
                <w:rFonts w:cs="Arial"/>
              </w:rPr>
              <w:t>identificado en la matriz de requisitos legales documento SGI-F-006</w:t>
            </w:r>
          </w:p>
          <w:p w:rsidR="00DC0CE4" w:rsidRPr="00877B60" w:rsidRDefault="00DC0CE4" w:rsidP="00DC0CE4">
            <w:pPr>
              <w:rPr>
                <w:rFonts w:cs="Arial"/>
              </w:rPr>
            </w:pPr>
          </w:p>
        </w:tc>
        <w:tc>
          <w:tcPr>
            <w:tcW w:w="3174" w:type="dxa"/>
            <w:vAlign w:val="center"/>
            <w:hideMark/>
          </w:tcPr>
          <w:p w:rsidR="00E767E2" w:rsidRPr="00877B60" w:rsidRDefault="0015403C" w:rsidP="0015403C">
            <w:pPr>
              <w:jc w:val="both"/>
              <w:rPr>
                <w:rFonts w:cs="Arial"/>
              </w:rPr>
            </w:pPr>
            <w:r>
              <w:rPr>
                <w:rFonts w:cs="Arial"/>
              </w:rPr>
              <w:t xml:space="preserve">No se evidencia </w:t>
            </w:r>
            <w:r w:rsidR="00494028" w:rsidRPr="00877B60">
              <w:rPr>
                <w:rFonts w:cs="Arial"/>
              </w:rPr>
              <w:t xml:space="preserve">un soporte o estudio  donde </w:t>
            </w:r>
            <w:r>
              <w:rPr>
                <w:rFonts w:cs="Arial"/>
              </w:rPr>
              <w:t>especifiqué</w:t>
            </w:r>
            <w:r w:rsidR="00494028" w:rsidRPr="00877B60">
              <w:rPr>
                <w:rFonts w:cs="Arial"/>
              </w:rPr>
              <w:t xml:space="preserve"> cuáles son las caract</w:t>
            </w:r>
            <w:r>
              <w:rPr>
                <w:rFonts w:cs="Arial"/>
              </w:rPr>
              <w:t>erísticas de los dispositivos o se incluya</w:t>
            </w:r>
            <w:r w:rsidR="00494028" w:rsidRPr="00877B60">
              <w:rPr>
                <w:rFonts w:cs="Arial"/>
              </w:rPr>
              <w:t>n las alarmas</w:t>
            </w:r>
            <w:r>
              <w:rPr>
                <w:rFonts w:cs="Arial"/>
              </w:rPr>
              <w:t xml:space="preserve"> de detección de humo específica</w:t>
            </w:r>
            <w:r w:rsidR="00494028" w:rsidRPr="00877B60">
              <w:rPr>
                <w:rFonts w:cs="Arial"/>
              </w:rPr>
              <w:t>s para la empresa</w:t>
            </w:r>
          </w:p>
        </w:tc>
      </w:tr>
      <w:tr w:rsidR="00E767E2" w:rsidRPr="00C67706" w:rsidTr="00E767E2">
        <w:trPr>
          <w:trHeight w:val="2024"/>
        </w:trPr>
        <w:tc>
          <w:tcPr>
            <w:tcW w:w="2372" w:type="dxa"/>
            <w:vMerge/>
          </w:tcPr>
          <w:p w:rsidR="00E767E2" w:rsidRPr="00877B60" w:rsidRDefault="00E767E2">
            <w:pPr>
              <w:jc w:val="both"/>
              <w:rPr>
                <w:rFonts w:cs="Arial"/>
              </w:rPr>
            </w:pPr>
          </w:p>
        </w:tc>
        <w:tc>
          <w:tcPr>
            <w:tcW w:w="3174" w:type="dxa"/>
            <w:vAlign w:val="center"/>
            <w:hideMark/>
          </w:tcPr>
          <w:p w:rsidR="00E767E2" w:rsidRDefault="00DC0CE4" w:rsidP="00DC0CE4">
            <w:pPr>
              <w:rPr>
                <w:rFonts w:cs="Arial"/>
              </w:rPr>
            </w:pPr>
            <w:r>
              <w:rPr>
                <w:rFonts w:cs="Arial"/>
              </w:rPr>
              <w:t>2400/79 (articulo 83 literal h)</w:t>
            </w:r>
          </w:p>
          <w:p w:rsidR="00DC0CE4" w:rsidRPr="00877B60" w:rsidRDefault="00DC0CE4" w:rsidP="00DC0CE4">
            <w:pPr>
              <w:rPr>
                <w:rFonts w:cs="Arial"/>
              </w:rPr>
            </w:pPr>
            <w:r>
              <w:rPr>
                <w:rFonts w:cs="Arial"/>
              </w:rPr>
              <w:t>identificado en la matriz de requisitos legales documento SGI-F-006</w:t>
            </w:r>
          </w:p>
          <w:p w:rsidR="00DC0CE4" w:rsidRPr="00877B60" w:rsidRDefault="00DC0CE4" w:rsidP="00DC0CE4">
            <w:pPr>
              <w:rPr>
                <w:rFonts w:cs="Arial"/>
              </w:rPr>
            </w:pPr>
          </w:p>
        </w:tc>
        <w:tc>
          <w:tcPr>
            <w:tcW w:w="3174" w:type="dxa"/>
            <w:vAlign w:val="center"/>
            <w:hideMark/>
          </w:tcPr>
          <w:p w:rsidR="00E767E2" w:rsidRPr="00877B60" w:rsidRDefault="00E767E2" w:rsidP="00E767E2">
            <w:pPr>
              <w:rPr>
                <w:rFonts w:cs="Arial"/>
              </w:rPr>
            </w:pPr>
            <w:r w:rsidRPr="00877B60">
              <w:rPr>
                <w:rFonts w:cs="Arial"/>
              </w:rPr>
              <w:t>Se evid</w:t>
            </w:r>
            <w:r w:rsidR="00107F51" w:rsidRPr="00877B60">
              <w:rPr>
                <w:rFonts w:cs="Arial"/>
              </w:rPr>
              <w:t>encia un estudio de iluminación donde se incluyen</w:t>
            </w:r>
            <w:r w:rsidR="0015403C">
              <w:rPr>
                <w:rFonts w:cs="Arial"/>
              </w:rPr>
              <w:t xml:space="preserve"> los</w:t>
            </w:r>
            <w:r w:rsidR="00107F51" w:rsidRPr="00877B60">
              <w:rPr>
                <w:rFonts w:cs="Arial"/>
              </w:rPr>
              <w:t xml:space="preserve"> pasillos y </w:t>
            </w:r>
            <w:r w:rsidRPr="00877B60">
              <w:rPr>
                <w:rFonts w:cs="Arial"/>
              </w:rPr>
              <w:t>donde se estipulan los lineamientos a proceder para dar ejecución y un acta de compromiso a implementar dicho estudio</w:t>
            </w:r>
            <w:r w:rsidR="00494028" w:rsidRPr="00877B60">
              <w:rPr>
                <w:rFonts w:cs="Arial"/>
              </w:rPr>
              <w:t xml:space="preserve"> pero no se ha ejecutado </w:t>
            </w:r>
            <w:r w:rsidR="0015403C">
              <w:rPr>
                <w:rFonts w:cs="Arial"/>
              </w:rPr>
              <w:t xml:space="preserve">ninguna actividad planeada </w:t>
            </w:r>
          </w:p>
        </w:tc>
      </w:tr>
      <w:tr w:rsidR="00E767E2" w:rsidRPr="00C67706" w:rsidTr="00E767E2">
        <w:trPr>
          <w:trHeight w:val="2024"/>
        </w:trPr>
        <w:tc>
          <w:tcPr>
            <w:tcW w:w="2372" w:type="dxa"/>
            <w:vMerge/>
          </w:tcPr>
          <w:p w:rsidR="00E767E2" w:rsidRPr="00877B60" w:rsidRDefault="00E767E2">
            <w:pPr>
              <w:jc w:val="both"/>
              <w:rPr>
                <w:rFonts w:cs="Arial"/>
              </w:rPr>
            </w:pPr>
          </w:p>
        </w:tc>
        <w:tc>
          <w:tcPr>
            <w:tcW w:w="3174" w:type="dxa"/>
            <w:vAlign w:val="center"/>
            <w:hideMark/>
          </w:tcPr>
          <w:p w:rsidR="00DC0CE4" w:rsidRPr="00877B60" w:rsidRDefault="00DC0CE4" w:rsidP="00DC0CE4">
            <w:pPr>
              <w:rPr>
                <w:rFonts w:cs="Arial"/>
              </w:rPr>
            </w:pPr>
            <w:r>
              <w:rPr>
                <w:rFonts w:cs="Arial"/>
              </w:rPr>
              <w:t>2400/79(articulo 83 literal j) identificado en la matriz de requisitos legales documento SGI-F-006</w:t>
            </w:r>
          </w:p>
          <w:p w:rsidR="00E767E2" w:rsidRPr="00877B60" w:rsidRDefault="00E767E2" w:rsidP="00E767E2">
            <w:pPr>
              <w:rPr>
                <w:rFonts w:cs="Arial"/>
              </w:rPr>
            </w:pPr>
          </w:p>
        </w:tc>
        <w:tc>
          <w:tcPr>
            <w:tcW w:w="3174" w:type="dxa"/>
            <w:vAlign w:val="center"/>
            <w:hideMark/>
          </w:tcPr>
          <w:p w:rsidR="00E767E2" w:rsidRPr="00877B60" w:rsidRDefault="00E767E2" w:rsidP="00E767E2">
            <w:pPr>
              <w:rPr>
                <w:rFonts w:cs="Arial"/>
              </w:rPr>
            </w:pPr>
            <w:r w:rsidRPr="00877B60">
              <w:rPr>
                <w:rFonts w:cs="Arial"/>
              </w:rPr>
              <w:t xml:space="preserve">Se evidencia un estudio de iluminación donde se </w:t>
            </w:r>
            <w:r w:rsidR="00107F51" w:rsidRPr="00877B60">
              <w:rPr>
                <w:rFonts w:cs="Arial"/>
              </w:rPr>
              <w:t xml:space="preserve">incluyen los corredores y </w:t>
            </w:r>
            <w:r w:rsidRPr="00877B60">
              <w:rPr>
                <w:rFonts w:cs="Arial"/>
              </w:rPr>
              <w:t>estipulan los lineamientos a proceder para dar ejecución y un acta de compromiso a implementar dicho estudio</w:t>
            </w:r>
            <w:r w:rsidR="00107F51" w:rsidRPr="00877B60">
              <w:rPr>
                <w:rFonts w:cs="Arial"/>
              </w:rPr>
              <w:t xml:space="preserve"> pero no se ha ejecutado </w:t>
            </w:r>
          </w:p>
        </w:tc>
      </w:tr>
      <w:tr w:rsidR="00E767E2" w:rsidRPr="00C67706" w:rsidTr="00E767E2">
        <w:trPr>
          <w:trHeight w:val="2024"/>
        </w:trPr>
        <w:tc>
          <w:tcPr>
            <w:tcW w:w="2372" w:type="dxa"/>
            <w:vMerge/>
          </w:tcPr>
          <w:p w:rsidR="00E767E2" w:rsidRPr="00877B60" w:rsidRDefault="00E767E2">
            <w:pPr>
              <w:jc w:val="both"/>
              <w:rPr>
                <w:rFonts w:cs="Arial"/>
              </w:rPr>
            </w:pPr>
          </w:p>
        </w:tc>
        <w:tc>
          <w:tcPr>
            <w:tcW w:w="3174" w:type="dxa"/>
            <w:vAlign w:val="center"/>
            <w:hideMark/>
          </w:tcPr>
          <w:p w:rsidR="00E767E2" w:rsidRDefault="00DC0CE4" w:rsidP="00DC0CE4">
            <w:pPr>
              <w:rPr>
                <w:rFonts w:cs="Arial"/>
              </w:rPr>
            </w:pPr>
            <w:r>
              <w:rPr>
                <w:rFonts w:cs="Arial"/>
              </w:rPr>
              <w:t>2400/79(articulo 83 literal k)</w:t>
            </w:r>
          </w:p>
          <w:p w:rsidR="00DC0CE4" w:rsidRPr="00877B60" w:rsidRDefault="00DC0CE4" w:rsidP="00DC0CE4">
            <w:pPr>
              <w:rPr>
                <w:rFonts w:cs="Arial"/>
              </w:rPr>
            </w:pPr>
            <w:r>
              <w:rPr>
                <w:rFonts w:cs="Arial"/>
              </w:rPr>
              <w:t>identificado en la matriz de requisitos legales documento SGI-F-006</w:t>
            </w:r>
          </w:p>
          <w:p w:rsidR="00DC0CE4" w:rsidRPr="00877B60" w:rsidRDefault="00DC0CE4" w:rsidP="00DC0CE4">
            <w:pPr>
              <w:rPr>
                <w:rFonts w:cs="Arial"/>
              </w:rPr>
            </w:pPr>
          </w:p>
        </w:tc>
        <w:tc>
          <w:tcPr>
            <w:tcW w:w="3174" w:type="dxa"/>
            <w:vAlign w:val="center"/>
            <w:hideMark/>
          </w:tcPr>
          <w:p w:rsidR="00E767E2" w:rsidRPr="00877B60" w:rsidRDefault="00E767E2" w:rsidP="00E767E2">
            <w:pPr>
              <w:rPr>
                <w:rFonts w:cs="Arial"/>
              </w:rPr>
            </w:pPr>
            <w:r w:rsidRPr="00877B60">
              <w:rPr>
                <w:rFonts w:cs="Arial"/>
              </w:rPr>
              <w:t xml:space="preserve">Se evidencia un estudio de iluminación donde se </w:t>
            </w:r>
            <w:r w:rsidR="00107F51" w:rsidRPr="00877B60">
              <w:rPr>
                <w:rFonts w:cs="Arial"/>
              </w:rPr>
              <w:t xml:space="preserve">incluyen los sanitarios y se </w:t>
            </w:r>
            <w:r w:rsidRPr="00877B60">
              <w:rPr>
                <w:rFonts w:cs="Arial"/>
              </w:rPr>
              <w:t>estipulan los lineamientos a proceder para dar ejecución y un acta de compromiso a implementar dicho estudio</w:t>
            </w:r>
            <w:r w:rsidR="00107F51" w:rsidRPr="00877B60">
              <w:rPr>
                <w:rFonts w:cs="Arial"/>
              </w:rPr>
              <w:t xml:space="preserve"> pero no se ha ejecutado</w:t>
            </w:r>
          </w:p>
        </w:tc>
      </w:tr>
      <w:tr w:rsidR="00E767E2" w:rsidRPr="00C67706" w:rsidTr="00E767E2">
        <w:trPr>
          <w:trHeight w:val="2024"/>
        </w:trPr>
        <w:tc>
          <w:tcPr>
            <w:tcW w:w="2372" w:type="dxa"/>
            <w:vMerge/>
          </w:tcPr>
          <w:p w:rsidR="00E767E2" w:rsidRPr="00877B60" w:rsidRDefault="00E767E2">
            <w:pPr>
              <w:jc w:val="both"/>
              <w:rPr>
                <w:rFonts w:cs="Arial"/>
              </w:rPr>
            </w:pPr>
          </w:p>
        </w:tc>
        <w:tc>
          <w:tcPr>
            <w:tcW w:w="3174" w:type="dxa"/>
            <w:vAlign w:val="center"/>
            <w:hideMark/>
          </w:tcPr>
          <w:p w:rsidR="00DC0CE4" w:rsidRPr="00877B60" w:rsidRDefault="00F07F76" w:rsidP="00DC0CE4">
            <w:pPr>
              <w:rPr>
                <w:rFonts w:cs="Arial"/>
              </w:rPr>
            </w:pPr>
            <w:r>
              <w:rPr>
                <w:rFonts w:cs="Arial"/>
              </w:rPr>
              <w:t xml:space="preserve"> </w:t>
            </w:r>
            <w:r w:rsidR="00DC0CE4">
              <w:rPr>
                <w:rFonts w:cs="Arial"/>
              </w:rPr>
              <w:t>2400/79(articulo 83 literal l) identificado en la matriz de requisitos legales documento SGI-F-006</w:t>
            </w:r>
          </w:p>
          <w:p w:rsidR="00E767E2" w:rsidRPr="00877B60" w:rsidRDefault="00E767E2" w:rsidP="00DC0CE4">
            <w:pPr>
              <w:rPr>
                <w:rFonts w:cs="Arial"/>
              </w:rPr>
            </w:pPr>
          </w:p>
        </w:tc>
        <w:tc>
          <w:tcPr>
            <w:tcW w:w="3174" w:type="dxa"/>
            <w:vAlign w:val="center"/>
            <w:hideMark/>
          </w:tcPr>
          <w:p w:rsidR="00E767E2" w:rsidRPr="00877B60" w:rsidRDefault="00E767E2" w:rsidP="00E767E2">
            <w:pPr>
              <w:rPr>
                <w:rFonts w:cs="Arial"/>
              </w:rPr>
            </w:pPr>
            <w:r w:rsidRPr="00877B60">
              <w:rPr>
                <w:rFonts w:cs="Arial"/>
              </w:rPr>
              <w:t xml:space="preserve">Se evidencia un estudio de iluminación donde se </w:t>
            </w:r>
            <w:r w:rsidR="00107F51" w:rsidRPr="00877B60">
              <w:rPr>
                <w:rFonts w:cs="Arial"/>
              </w:rPr>
              <w:t xml:space="preserve">incluye la bodega y </w:t>
            </w:r>
            <w:r w:rsidRPr="00877B60">
              <w:rPr>
                <w:rFonts w:cs="Arial"/>
              </w:rPr>
              <w:t>estipulan los lineamientos a proceder para dar ejecución y un acta de compromiso a implementar dicho estudio</w:t>
            </w:r>
            <w:r w:rsidR="00107F51" w:rsidRPr="00877B60">
              <w:rPr>
                <w:rFonts w:cs="Arial"/>
              </w:rPr>
              <w:t xml:space="preserve"> pero no se ha ejecutado </w:t>
            </w:r>
          </w:p>
        </w:tc>
      </w:tr>
    </w:tbl>
    <w:p w:rsidR="0078330F" w:rsidRDefault="0078330F" w:rsidP="008E1A08">
      <w:pPr>
        <w:jc w:val="both"/>
        <w:rPr>
          <w:rFonts w:ascii="Arial" w:hAnsi="Arial" w:cs="Arial"/>
          <w:lang w:val="es-CO"/>
        </w:rPr>
      </w:pPr>
      <w:r w:rsidRPr="002615B3">
        <w:rPr>
          <w:rFonts w:ascii="Arial" w:hAnsi="Arial" w:cs="Arial"/>
          <w:lang w:val="es-CO"/>
        </w:rPr>
        <w:tab/>
      </w:r>
    </w:p>
    <w:p w:rsidR="00DC0CE4" w:rsidRPr="002615B3" w:rsidRDefault="00DC0CE4" w:rsidP="008E1A08">
      <w:pPr>
        <w:jc w:val="both"/>
        <w:rPr>
          <w:rFonts w:ascii="Arial" w:hAnsi="Arial" w:cs="Arial"/>
        </w:rPr>
      </w:pPr>
    </w:p>
    <w:p w:rsidR="002615B3" w:rsidRPr="00877B60" w:rsidRDefault="006E2A6A" w:rsidP="008E1A08">
      <w:pPr>
        <w:jc w:val="both"/>
        <w:rPr>
          <w:rFonts w:ascii="Arial" w:hAnsi="Arial" w:cs="Arial"/>
          <w:b/>
          <w:lang w:val="es-CO"/>
        </w:rPr>
      </w:pPr>
      <w:r>
        <w:rPr>
          <w:rFonts w:ascii="Arial" w:hAnsi="Arial" w:cs="Arial"/>
          <w:b/>
          <w:lang w:val="es-CO"/>
        </w:rPr>
        <w:t>1.1.2</w:t>
      </w:r>
      <w:r w:rsidR="00D013FC" w:rsidRPr="00877B60">
        <w:rPr>
          <w:rFonts w:ascii="Arial" w:hAnsi="Arial" w:cs="Arial"/>
          <w:b/>
          <w:lang w:val="es-CO"/>
        </w:rPr>
        <w:t xml:space="preserve">. </w:t>
      </w:r>
      <w:r w:rsidR="005E37A9" w:rsidRPr="00877B60">
        <w:rPr>
          <w:rFonts w:ascii="Arial" w:hAnsi="Arial" w:cs="Arial"/>
          <w:b/>
          <w:lang w:val="es-CO"/>
        </w:rPr>
        <w:t>Acciones Implementadas a la F</w:t>
      </w:r>
      <w:r w:rsidR="002615B3" w:rsidRPr="00877B60">
        <w:rPr>
          <w:rFonts w:ascii="Arial" w:hAnsi="Arial" w:cs="Arial"/>
          <w:b/>
          <w:lang w:val="es-CO"/>
        </w:rPr>
        <w:t>echa:</w:t>
      </w:r>
      <w:r w:rsidR="002615B3" w:rsidRPr="00877B60">
        <w:rPr>
          <w:rFonts w:ascii="Arial" w:hAnsi="Arial" w:cs="Arial"/>
          <w:b/>
          <w:lang w:val="es-CO"/>
        </w:rPr>
        <w:tab/>
      </w:r>
    </w:p>
    <w:tbl>
      <w:tblPr>
        <w:tblW w:w="5000" w:type="pct"/>
        <w:tblCellMar>
          <w:left w:w="70" w:type="dxa"/>
          <w:right w:w="70" w:type="dxa"/>
        </w:tblCellMar>
        <w:tblLook w:val="04A0"/>
      </w:tblPr>
      <w:tblGrid>
        <w:gridCol w:w="807"/>
        <w:gridCol w:w="4222"/>
        <w:gridCol w:w="3615"/>
      </w:tblGrid>
      <w:tr w:rsidR="00877B60" w:rsidRPr="00877B60" w:rsidTr="00877B60">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7B60" w:rsidRPr="00877B60" w:rsidRDefault="00877B60" w:rsidP="00877B60">
            <w:pPr>
              <w:spacing w:after="0"/>
              <w:rPr>
                <w:rFonts w:ascii="Calibri" w:eastAsia="Times New Roman" w:hAnsi="Calibri" w:cs="Times New Roman"/>
                <w:b/>
                <w:bCs/>
                <w:i/>
                <w:iCs/>
                <w:color w:val="000000"/>
                <w:lang w:eastAsia="es-ES"/>
              </w:rPr>
            </w:pPr>
            <w:r w:rsidRPr="00877B60">
              <w:rPr>
                <w:rFonts w:ascii="Calibri" w:eastAsia="Times New Roman" w:hAnsi="Calibri" w:cs="Times New Roman"/>
                <w:b/>
                <w:bCs/>
                <w:i/>
                <w:iCs/>
                <w:color w:val="000000"/>
                <w:lang w:eastAsia="es-ES"/>
              </w:rPr>
              <w:t xml:space="preserve">ÍTEM </w:t>
            </w:r>
          </w:p>
        </w:tc>
        <w:tc>
          <w:tcPr>
            <w:tcW w:w="2442" w:type="pct"/>
            <w:tcBorders>
              <w:top w:val="single" w:sz="4" w:space="0" w:color="auto"/>
              <w:left w:val="nil"/>
              <w:bottom w:val="single" w:sz="4" w:space="0" w:color="auto"/>
              <w:right w:val="single" w:sz="4" w:space="0" w:color="auto"/>
            </w:tcBorders>
            <w:shd w:val="clear" w:color="auto" w:fill="auto"/>
            <w:noWrap/>
            <w:vAlign w:val="bottom"/>
            <w:hideMark/>
          </w:tcPr>
          <w:p w:rsidR="00877B60" w:rsidRPr="00877B60" w:rsidRDefault="00877B60" w:rsidP="00877B60">
            <w:pPr>
              <w:spacing w:after="0"/>
              <w:rPr>
                <w:rFonts w:ascii="Calibri" w:eastAsia="Times New Roman" w:hAnsi="Calibri" w:cs="Times New Roman"/>
                <w:b/>
                <w:bCs/>
                <w:i/>
                <w:iCs/>
                <w:color w:val="000000"/>
                <w:lang w:eastAsia="es-ES"/>
              </w:rPr>
            </w:pPr>
            <w:r w:rsidRPr="00877B60">
              <w:rPr>
                <w:rFonts w:ascii="Calibri" w:eastAsia="Times New Roman" w:hAnsi="Calibri" w:cs="Times New Roman"/>
                <w:b/>
                <w:bCs/>
                <w:i/>
                <w:iCs/>
                <w:color w:val="000000"/>
                <w:lang w:eastAsia="es-ES"/>
              </w:rPr>
              <w:t xml:space="preserve">ACTIVIDADES IMPLEMENTADAS </w:t>
            </w:r>
          </w:p>
        </w:tc>
        <w:tc>
          <w:tcPr>
            <w:tcW w:w="2092" w:type="pct"/>
            <w:tcBorders>
              <w:top w:val="single" w:sz="4" w:space="0" w:color="auto"/>
              <w:left w:val="nil"/>
              <w:bottom w:val="single" w:sz="4" w:space="0" w:color="auto"/>
              <w:right w:val="single" w:sz="4" w:space="0" w:color="auto"/>
            </w:tcBorders>
            <w:shd w:val="clear" w:color="auto" w:fill="auto"/>
            <w:noWrap/>
            <w:vAlign w:val="bottom"/>
            <w:hideMark/>
          </w:tcPr>
          <w:p w:rsidR="00877B60" w:rsidRPr="00877B60" w:rsidRDefault="00877B60" w:rsidP="00877B60">
            <w:pPr>
              <w:spacing w:after="0"/>
              <w:rPr>
                <w:rFonts w:ascii="Calibri" w:eastAsia="Times New Roman" w:hAnsi="Calibri" w:cs="Times New Roman"/>
                <w:b/>
                <w:bCs/>
                <w:i/>
                <w:iCs/>
                <w:color w:val="000000"/>
                <w:lang w:eastAsia="es-ES"/>
              </w:rPr>
            </w:pPr>
            <w:r w:rsidRPr="00877B60">
              <w:rPr>
                <w:rFonts w:ascii="Calibri" w:eastAsia="Times New Roman" w:hAnsi="Calibri" w:cs="Times New Roman"/>
                <w:b/>
                <w:bCs/>
                <w:i/>
                <w:iCs/>
                <w:color w:val="000000"/>
                <w:lang w:eastAsia="es-ES"/>
              </w:rPr>
              <w:t xml:space="preserve">REGISTRO ASOCIADO </w:t>
            </w:r>
          </w:p>
        </w:tc>
      </w:tr>
      <w:tr w:rsidR="00877B60" w:rsidRPr="00877B60" w:rsidTr="00877B60">
        <w:trPr>
          <w:trHeight w:val="99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1</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3742B5" w:rsidP="00877B60">
            <w:pPr>
              <w:spacing w:after="0"/>
              <w:jc w:val="left"/>
              <w:rPr>
                <w:rFonts w:ascii="Calibri" w:eastAsia="Times New Roman" w:hAnsi="Calibri" w:cs="Times New Roman"/>
                <w:color w:val="000000"/>
                <w:lang w:eastAsia="es-ES"/>
              </w:rPr>
            </w:pPr>
            <w:r>
              <w:rPr>
                <w:rFonts w:ascii="Calibri" w:eastAsia="Times New Roman" w:hAnsi="Calibri" w:cs="Times New Roman"/>
                <w:color w:val="000000"/>
                <w:lang w:eastAsia="es-ES"/>
              </w:rPr>
              <w:t xml:space="preserve">Se </w:t>
            </w:r>
            <w:r w:rsidR="00877B60" w:rsidRPr="00877B60">
              <w:rPr>
                <w:rFonts w:ascii="Calibri" w:eastAsia="Times New Roman" w:hAnsi="Calibri" w:cs="Times New Roman"/>
                <w:color w:val="000000"/>
                <w:lang w:eastAsia="es-ES"/>
              </w:rPr>
              <w:t xml:space="preserve">implementaron controles sobre la gestión del cambio en </w:t>
            </w:r>
            <w:r w:rsidR="000E3DC4" w:rsidRPr="00877B60">
              <w:rPr>
                <w:rFonts w:ascii="Calibri" w:eastAsia="Times New Roman" w:hAnsi="Calibri" w:cs="Times New Roman"/>
                <w:color w:val="000000"/>
                <w:lang w:eastAsia="es-ES"/>
              </w:rPr>
              <w:t>algunas</w:t>
            </w:r>
            <w:r w:rsidR="00877B60" w:rsidRPr="00877B60">
              <w:rPr>
                <w:rFonts w:ascii="Calibri" w:eastAsia="Times New Roman" w:hAnsi="Calibri" w:cs="Times New Roman"/>
                <w:color w:val="000000"/>
                <w:lang w:eastAsia="es-ES"/>
              </w:rPr>
              <w:t xml:space="preserve"> operaciones y actividades asociadas con el (los) peligros identificado(s) Según el numeral (4.3.1)</w:t>
            </w:r>
            <w:r w:rsidR="000E3DC4" w:rsidRPr="00877B60">
              <w:rPr>
                <w:rFonts w:ascii="Calibri" w:eastAsia="Times New Roman" w:hAnsi="Calibri" w:cs="Times New Roman"/>
                <w:color w:val="000000"/>
                <w:lang w:eastAsia="es-ES"/>
              </w:rPr>
              <w:t>?</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 Registros de los controles opera</w:t>
            </w:r>
            <w:r w:rsidR="003742B5">
              <w:rPr>
                <w:rFonts w:ascii="Calibri" w:eastAsia="Times New Roman" w:hAnsi="Calibri" w:cs="Times New Roman"/>
                <w:color w:val="000000"/>
                <w:lang w:eastAsia="es-ES"/>
              </w:rPr>
              <w:t xml:space="preserve">cionales  conforme a la gestión </w:t>
            </w:r>
            <w:r w:rsidRPr="00877B60">
              <w:rPr>
                <w:rFonts w:ascii="Calibri" w:eastAsia="Times New Roman" w:hAnsi="Calibri" w:cs="Times New Roman"/>
                <w:color w:val="000000"/>
                <w:lang w:eastAsia="es-ES"/>
              </w:rPr>
              <w:t xml:space="preserve">del cambio </w:t>
            </w:r>
          </w:p>
        </w:tc>
      </w:tr>
      <w:tr w:rsidR="00877B60" w:rsidRPr="00877B60" w:rsidTr="00877B60">
        <w:trPr>
          <w:trHeight w:val="7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2</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w:t>
            </w:r>
            <w:r w:rsidR="000E3DC4" w:rsidRPr="00877B60">
              <w:rPr>
                <w:rFonts w:ascii="Calibri" w:eastAsia="Times New Roman" w:hAnsi="Calibri" w:cs="Times New Roman"/>
                <w:color w:val="000000"/>
                <w:lang w:eastAsia="es-ES"/>
              </w:rPr>
              <w:t>implementó</w:t>
            </w:r>
            <w:r w:rsidR="00673116">
              <w:rPr>
                <w:rFonts w:ascii="Calibri" w:eastAsia="Times New Roman" w:hAnsi="Calibri" w:cs="Times New Roman"/>
                <w:color w:val="000000"/>
                <w:lang w:eastAsia="es-ES"/>
              </w:rPr>
              <w:t xml:space="preserve"> el funcionamiento de</w:t>
            </w:r>
            <w:r w:rsidRPr="00877B60">
              <w:rPr>
                <w:rFonts w:ascii="Calibri" w:eastAsia="Times New Roman" w:hAnsi="Calibri" w:cs="Times New Roman"/>
                <w:color w:val="000000"/>
                <w:lang w:eastAsia="es-ES"/>
              </w:rPr>
              <w:t xml:space="preserve">l Programa de Salud Ocupacional (PSO)  acorde a la estructura de la GTC- 34 </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 Seguimiento de la revisión del PSO </w:t>
            </w:r>
          </w:p>
        </w:tc>
      </w:tr>
      <w:tr w:rsidR="00877B60" w:rsidRPr="00877B60" w:rsidTr="00877B60">
        <w:trPr>
          <w:trHeight w:val="60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3</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Se documentaron todos los  procedimientos seguros para ejecutar las tareas críticas</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  Procedimientos seguros de trabajo </w:t>
            </w:r>
          </w:p>
        </w:tc>
      </w:tr>
      <w:tr w:rsidR="00877B60" w:rsidRPr="00877B60" w:rsidTr="00877B60">
        <w:trPr>
          <w:trHeight w:val="64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4</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w:t>
            </w:r>
            <w:r w:rsidR="003742B5" w:rsidRPr="00877B60">
              <w:rPr>
                <w:rFonts w:ascii="Calibri" w:eastAsia="Times New Roman" w:hAnsi="Calibri" w:cs="Times New Roman"/>
                <w:color w:val="000000"/>
                <w:lang w:eastAsia="es-ES"/>
              </w:rPr>
              <w:t>divulgaron</w:t>
            </w:r>
            <w:r w:rsidRPr="00877B60">
              <w:rPr>
                <w:rFonts w:ascii="Calibri" w:eastAsia="Times New Roman" w:hAnsi="Calibri" w:cs="Times New Roman"/>
                <w:color w:val="000000"/>
                <w:lang w:eastAsia="es-ES"/>
              </w:rPr>
              <w:t xml:space="preserve"> los procedimientos para las tareas </w:t>
            </w:r>
            <w:r w:rsidR="000E3DC4" w:rsidRPr="00877B60">
              <w:rPr>
                <w:rFonts w:ascii="Calibri" w:eastAsia="Times New Roman" w:hAnsi="Calibri" w:cs="Times New Roman"/>
                <w:color w:val="000000"/>
                <w:lang w:eastAsia="es-ES"/>
              </w:rPr>
              <w:t>críticas</w:t>
            </w:r>
            <w:r w:rsidR="000E3DC4">
              <w:rPr>
                <w:rFonts w:ascii="Calibri" w:eastAsia="Times New Roman" w:hAnsi="Calibri" w:cs="Times New Roman"/>
                <w:color w:val="000000"/>
                <w:lang w:eastAsia="es-ES"/>
              </w:rPr>
              <w:t xml:space="preserve"> </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Comunicado de los procedimientos para las tareas críticas a los colaboradores de la organización </w:t>
            </w:r>
          </w:p>
        </w:tc>
      </w:tr>
      <w:tr w:rsidR="00877B60" w:rsidRPr="00877B60" w:rsidTr="00877B60">
        <w:trPr>
          <w:trHeight w:val="63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5</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realizó el  simulacro para </w:t>
            </w:r>
            <w:r w:rsidR="000E3DC4">
              <w:rPr>
                <w:rFonts w:ascii="Calibri" w:eastAsia="Times New Roman" w:hAnsi="Calibri" w:cs="Times New Roman"/>
                <w:color w:val="000000"/>
                <w:lang w:eastAsia="es-ES"/>
              </w:rPr>
              <w:t xml:space="preserve">la </w:t>
            </w:r>
            <w:r w:rsidRPr="00877B60">
              <w:rPr>
                <w:rFonts w:ascii="Calibri" w:eastAsia="Times New Roman" w:hAnsi="Calibri" w:cs="Times New Roman"/>
                <w:color w:val="000000"/>
                <w:lang w:eastAsia="es-ES"/>
              </w:rPr>
              <w:t xml:space="preserve">respuesta ante emergencias </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Plan </w:t>
            </w:r>
            <w:r>
              <w:rPr>
                <w:rFonts w:ascii="Calibri" w:eastAsia="Times New Roman" w:hAnsi="Calibri" w:cs="Times New Roman"/>
                <w:color w:val="000000"/>
                <w:lang w:eastAsia="es-ES"/>
              </w:rPr>
              <w:t>de acción del simulacro y a</w:t>
            </w:r>
            <w:r w:rsidRPr="00877B60">
              <w:rPr>
                <w:rFonts w:ascii="Calibri" w:eastAsia="Times New Roman" w:hAnsi="Calibri" w:cs="Times New Roman"/>
                <w:color w:val="000000"/>
                <w:lang w:eastAsia="es-ES"/>
              </w:rPr>
              <w:t xml:space="preserve">cta de resultados de la revisión por la dirección </w:t>
            </w:r>
          </w:p>
        </w:tc>
      </w:tr>
      <w:tr w:rsidR="00877B60" w:rsidRPr="00877B60" w:rsidTr="00877B60">
        <w:trPr>
          <w:trHeight w:val="60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6</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Se cuenta con las fichas de seguridad de los productos químicos</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Los productos  químicos para el aseo</w:t>
            </w:r>
            <w:r>
              <w:rPr>
                <w:rFonts w:ascii="Calibri" w:eastAsia="Times New Roman" w:hAnsi="Calibri" w:cs="Times New Roman"/>
                <w:color w:val="000000"/>
                <w:lang w:eastAsia="es-ES"/>
              </w:rPr>
              <w:t xml:space="preserve"> y</w:t>
            </w:r>
            <w:r w:rsidRPr="00877B60">
              <w:rPr>
                <w:rFonts w:ascii="Calibri" w:eastAsia="Times New Roman" w:hAnsi="Calibri" w:cs="Times New Roman"/>
                <w:color w:val="000000"/>
                <w:lang w:eastAsia="es-ES"/>
              </w:rPr>
              <w:t xml:space="preserve"> sus  fichas de seguridad </w:t>
            </w:r>
          </w:p>
        </w:tc>
      </w:tr>
      <w:tr w:rsidR="00877B60" w:rsidRPr="00877B60" w:rsidTr="00877B60">
        <w:trPr>
          <w:trHeight w:val="66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7</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333333"/>
                <w:lang w:eastAsia="es-ES"/>
              </w:rPr>
            </w:pPr>
            <w:r w:rsidRPr="00877B60">
              <w:rPr>
                <w:rFonts w:ascii="Calibri" w:eastAsia="Times New Roman" w:hAnsi="Calibri" w:cs="Times New Roman"/>
                <w:color w:val="333333"/>
                <w:lang w:eastAsia="es-ES"/>
              </w:rPr>
              <w:t>Se realizó  la investigación de incidentes</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Procedimiento para la investigación de incidentes </w:t>
            </w:r>
          </w:p>
        </w:tc>
      </w:tr>
      <w:tr w:rsidR="00877B60" w:rsidRPr="00877B60" w:rsidTr="00877B60">
        <w:trPr>
          <w:trHeight w:val="97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8</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333333"/>
                <w:lang w:eastAsia="es-ES"/>
              </w:rPr>
            </w:pPr>
            <w:r w:rsidRPr="00877B60">
              <w:rPr>
                <w:rFonts w:ascii="Calibri" w:eastAsia="Times New Roman" w:hAnsi="Calibri" w:cs="Times New Roman"/>
                <w:color w:val="333333"/>
                <w:lang w:eastAsia="es-ES"/>
              </w:rPr>
              <w:t xml:space="preserve">Se </w:t>
            </w:r>
            <w:r w:rsidR="003742B5" w:rsidRPr="00877B60">
              <w:rPr>
                <w:rFonts w:ascii="Calibri" w:eastAsia="Times New Roman" w:hAnsi="Calibri" w:cs="Times New Roman"/>
                <w:color w:val="333333"/>
                <w:lang w:eastAsia="es-ES"/>
              </w:rPr>
              <w:t>hizo</w:t>
            </w:r>
            <w:r w:rsidRPr="00877B60">
              <w:rPr>
                <w:rFonts w:ascii="Calibri" w:eastAsia="Times New Roman" w:hAnsi="Calibri" w:cs="Times New Roman"/>
                <w:color w:val="333333"/>
                <w:lang w:eastAsia="es-ES"/>
              </w:rPr>
              <w:t xml:space="preserve"> el seguimiento a las recomendaciones generadas en la investigación de accidentes</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 Seguimiento del Copaso  de los resultados de las investigaciones de los accidentes realizada por parte de la  ARP</w:t>
            </w:r>
          </w:p>
        </w:tc>
      </w:tr>
      <w:tr w:rsidR="00877B60" w:rsidRPr="00877B60" w:rsidTr="00877B60">
        <w:trPr>
          <w:trHeight w:val="96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9</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w:t>
            </w:r>
            <w:r w:rsidR="003742B5" w:rsidRPr="00877B60">
              <w:rPr>
                <w:rFonts w:ascii="Calibri" w:eastAsia="Times New Roman" w:hAnsi="Calibri" w:cs="Times New Roman"/>
                <w:color w:val="000000"/>
                <w:lang w:eastAsia="es-ES"/>
              </w:rPr>
              <w:t>incluyó</w:t>
            </w:r>
            <w:r w:rsidRPr="00877B60">
              <w:rPr>
                <w:rFonts w:ascii="Calibri" w:eastAsia="Times New Roman" w:hAnsi="Calibri" w:cs="Times New Roman"/>
                <w:color w:val="000000"/>
                <w:lang w:eastAsia="es-ES"/>
              </w:rPr>
              <w:t xml:space="preserve"> a los contratistas del trabajo de pintura  dentro del PSO</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En el programa de salud ocupacional se anexan  a los contratistas del trabajo de pintura </w:t>
            </w:r>
          </w:p>
        </w:tc>
      </w:tr>
      <w:tr w:rsidR="00877B60" w:rsidRPr="00877B60" w:rsidTr="00877B60">
        <w:trPr>
          <w:trHeight w:val="84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10</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333333"/>
                <w:lang w:eastAsia="es-ES"/>
              </w:rPr>
            </w:pPr>
            <w:r w:rsidRPr="00877B60">
              <w:rPr>
                <w:rFonts w:ascii="Calibri" w:eastAsia="Times New Roman" w:hAnsi="Calibri" w:cs="Times New Roman"/>
                <w:color w:val="333333"/>
                <w:lang w:eastAsia="es-ES"/>
              </w:rPr>
              <w:t xml:space="preserve">Se </w:t>
            </w:r>
            <w:r w:rsidR="003742B5">
              <w:rPr>
                <w:rFonts w:ascii="Calibri" w:eastAsia="Times New Roman" w:hAnsi="Calibri" w:cs="Times New Roman"/>
                <w:color w:val="333333"/>
                <w:lang w:eastAsia="es-ES"/>
              </w:rPr>
              <w:t xml:space="preserve">informó </w:t>
            </w:r>
            <w:r w:rsidRPr="00877B60">
              <w:rPr>
                <w:rFonts w:ascii="Calibri" w:eastAsia="Times New Roman" w:hAnsi="Calibri" w:cs="Times New Roman"/>
                <w:color w:val="333333"/>
                <w:lang w:eastAsia="es-ES"/>
              </w:rPr>
              <w:t>de la política de salud ocupacional y de los derechos y obligaciones en el SGRP</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Publicaciones de la política Integrada </w:t>
            </w:r>
          </w:p>
        </w:tc>
      </w:tr>
      <w:tr w:rsidR="00877B60" w:rsidRPr="00877B60" w:rsidTr="00877B60">
        <w:trPr>
          <w:trHeight w:val="96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11</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Se</w:t>
            </w:r>
            <w:r w:rsidR="000E3DC4">
              <w:rPr>
                <w:rFonts w:ascii="Calibri" w:eastAsia="Times New Roman" w:hAnsi="Calibri" w:cs="Times New Roman"/>
                <w:color w:val="000000"/>
                <w:lang w:eastAsia="es-ES"/>
              </w:rPr>
              <w:t xml:space="preserve">  Implementó el instructivo de p</w:t>
            </w:r>
            <w:r w:rsidRPr="00877B60">
              <w:rPr>
                <w:rFonts w:ascii="Calibri" w:eastAsia="Times New Roman" w:hAnsi="Calibri" w:cs="Times New Roman"/>
                <w:color w:val="000000"/>
                <w:lang w:eastAsia="es-ES"/>
              </w:rPr>
              <w:t>rot</w:t>
            </w:r>
            <w:r w:rsidR="000E3DC4">
              <w:rPr>
                <w:rFonts w:ascii="Calibri" w:eastAsia="Times New Roman" w:hAnsi="Calibri" w:cs="Times New Roman"/>
                <w:color w:val="000000"/>
                <w:lang w:eastAsia="es-ES"/>
              </w:rPr>
              <w:t>ección contra c</w:t>
            </w:r>
            <w:r w:rsidRPr="00877B60">
              <w:rPr>
                <w:rFonts w:ascii="Calibri" w:eastAsia="Times New Roman" w:hAnsi="Calibri" w:cs="Times New Roman"/>
                <w:color w:val="000000"/>
                <w:lang w:eastAsia="es-ES"/>
              </w:rPr>
              <w:t>aídas y  las medidas necesarias para la identificación, evaluación y control de los riesgos asociados al trabajo en alturas</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Instructivo de trabajos en alturas </w:t>
            </w:r>
          </w:p>
        </w:tc>
      </w:tr>
      <w:tr w:rsidR="00877B60" w:rsidRPr="00877B60" w:rsidTr="00877B60">
        <w:trPr>
          <w:trHeight w:val="103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12</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concedió a los trabajadores dedicados constantemente al levantamiento y transporte de cargas, </w:t>
            </w:r>
            <w:r w:rsidR="001A3B16" w:rsidRPr="00877B60">
              <w:rPr>
                <w:rFonts w:ascii="Calibri" w:eastAsia="Times New Roman" w:hAnsi="Calibri" w:cs="Times New Roman"/>
                <w:color w:val="000000"/>
                <w:lang w:eastAsia="es-ES"/>
              </w:rPr>
              <w:t>intervalos</w:t>
            </w:r>
            <w:r w:rsidRPr="00877B60">
              <w:rPr>
                <w:rFonts w:ascii="Calibri" w:eastAsia="Times New Roman" w:hAnsi="Calibri" w:cs="Times New Roman"/>
                <w:color w:val="000000"/>
                <w:lang w:eastAsia="es-ES"/>
              </w:rPr>
              <w:t xml:space="preserve"> de pausa, o </w:t>
            </w:r>
            <w:r w:rsidR="001A3B16" w:rsidRPr="00877B60">
              <w:rPr>
                <w:rFonts w:ascii="Calibri" w:eastAsia="Times New Roman" w:hAnsi="Calibri" w:cs="Times New Roman"/>
                <w:color w:val="000000"/>
                <w:lang w:eastAsia="es-ES"/>
              </w:rPr>
              <w:t>período</w:t>
            </w:r>
            <w:r w:rsidR="001A3B16">
              <w:rPr>
                <w:rFonts w:ascii="Calibri" w:eastAsia="Times New Roman" w:hAnsi="Calibri" w:cs="Times New Roman"/>
                <w:color w:val="000000"/>
                <w:lang w:eastAsia="es-ES"/>
              </w:rPr>
              <w:t>s</w:t>
            </w:r>
            <w:r w:rsidRPr="00877B60">
              <w:rPr>
                <w:rFonts w:ascii="Calibri" w:eastAsia="Times New Roman" w:hAnsi="Calibri" w:cs="Times New Roman"/>
                <w:color w:val="000000"/>
                <w:lang w:eastAsia="es-ES"/>
              </w:rPr>
              <w:t xml:space="preserve"> libres de esfuerzo físico </w:t>
            </w:r>
            <w:r w:rsidR="001A3B16">
              <w:rPr>
                <w:rFonts w:ascii="Calibri" w:eastAsia="Times New Roman" w:hAnsi="Calibri" w:cs="Times New Roman"/>
                <w:color w:val="000000"/>
                <w:lang w:eastAsia="es-ES"/>
              </w:rPr>
              <w:t xml:space="preserve">extraordinario </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Procedimiento para trabajos en altura</w:t>
            </w:r>
          </w:p>
        </w:tc>
      </w:tr>
      <w:tr w:rsidR="00877B60" w:rsidRPr="00877B60" w:rsidTr="00877B60">
        <w:trPr>
          <w:trHeight w:val="150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lastRenderedPageBreak/>
              <w:t>13</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 Se restringió  el levantamiento de objetos pesados a personas enfermas del corazón, a las que padecen hipertensión arterial, las que han </w:t>
            </w:r>
            <w:r w:rsidR="001A3B16" w:rsidRPr="00877B60">
              <w:rPr>
                <w:rFonts w:ascii="Calibri" w:eastAsia="Times New Roman" w:hAnsi="Calibri" w:cs="Times New Roman"/>
                <w:color w:val="000000"/>
                <w:lang w:eastAsia="es-ES"/>
              </w:rPr>
              <w:t>sufrido</w:t>
            </w:r>
            <w:r w:rsidRPr="00877B60">
              <w:rPr>
                <w:rFonts w:ascii="Calibri" w:eastAsia="Times New Roman" w:hAnsi="Calibri" w:cs="Times New Roman"/>
                <w:color w:val="000000"/>
                <w:lang w:eastAsia="es-ES"/>
              </w:rPr>
              <w:t xml:space="preserve"> de alguna lesión pulmonar, a las mujeres en estado de embarazo, a las personas que han sufrido de lesiones en las articulaciones o que padecen de </w:t>
            </w:r>
            <w:r w:rsidR="001A3B16" w:rsidRPr="00877B60">
              <w:rPr>
                <w:rFonts w:ascii="Calibri" w:eastAsia="Times New Roman" w:hAnsi="Calibri" w:cs="Times New Roman"/>
                <w:color w:val="000000"/>
                <w:lang w:eastAsia="es-ES"/>
              </w:rPr>
              <w:t>artritis</w:t>
            </w:r>
            <w:r w:rsidRPr="00877B60">
              <w:rPr>
                <w:rFonts w:ascii="Calibri" w:eastAsia="Times New Roman" w:hAnsi="Calibri" w:cs="Times New Roman"/>
                <w:color w:val="000000"/>
                <w:lang w:eastAsia="es-ES"/>
              </w:rPr>
              <w:t>, etc.</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Procedimiento de carga estática,</w:t>
            </w:r>
            <w:r>
              <w:rPr>
                <w:rFonts w:ascii="Calibri" w:eastAsia="Times New Roman" w:hAnsi="Calibri" w:cs="Times New Roman"/>
                <w:color w:val="000000"/>
                <w:lang w:eastAsia="es-ES"/>
              </w:rPr>
              <w:t xml:space="preserve"> </w:t>
            </w:r>
            <w:r w:rsidRPr="00877B60">
              <w:rPr>
                <w:rFonts w:ascii="Calibri" w:eastAsia="Times New Roman" w:hAnsi="Calibri" w:cs="Times New Roman"/>
                <w:color w:val="000000"/>
                <w:lang w:eastAsia="es-ES"/>
              </w:rPr>
              <w:t xml:space="preserve">dinámica y comunicado </w:t>
            </w:r>
            <w:r w:rsidR="001A3B16" w:rsidRPr="00877B60">
              <w:rPr>
                <w:rFonts w:ascii="Calibri" w:eastAsia="Times New Roman" w:hAnsi="Calibri" w:cs="Times New Roman"/>
                <w:color w:val="000000"/>
                <w:lang w:eastAsia="es-ES"/>
              </w:rPr>
              <w:t>dirigido</w:t>
            </w:r>
            <w:r w:rsidRPr="00877B60">
              <w:rPr>
                <w:rFonts w:ascii="Calibri" w:eastAsia="Times New Roman" w:hAnsi="Calibri" w:cs="Times New Roman"/>
                <w:color w:val="000000"/>
                <w:lang w:eastAsia="es-ES"/>
              </w:rPr>
              <w:t xml:space="preserve"> a el personal  , de la prohibición de  el levantamiento de cargas de objetos pesados </w:t>
            </w:r>
          </w:p>
        </w:tc>
      </w:tr>
      <w:tr w:rsidR="00877B60" w:rsidRPr="00877B60" w:rsidTr="00877B60">
        <w:trPr>
          <w:trHeight w:val="153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14</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Se estableció que la carga máxima que un trabajador, de acuerdo a su aptitud física, sus conocimientos y experiencia podrá levantar será de 25 kilogramos de carga compacta; para las mujeres será de 11,5 kilogramos de carga compacta.</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Procedimiento para el levantamiento de carga </w:t>
            </w:r>
          </w:p>
        </w:tc>
      </w:tr>
      <w:tr w:rsidR="00877B60" w:rsidRPr="00877B60" w:rsidTr="00877B60">
        <w:trPr>
          <w:trHeight w:val="145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15</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w:t>
            </w:r>
            <w:r w:rsidR="003742B5" w:rsidRPr="00877B60">
              <w:rPr>
                <w:rFonts w:ascii="Calibri" w:eastAsia="Times New Roman" w:hAnsi="Calibri" w:cs="Times New Roman"/>
                <w:color w:val="000000"/>
                <w:lang w:eastAsia="es-ES"/>
              </w:rPr>
              <w:t>verificó</w:t>
            </w:r>
            <w:r w:rsidRPr="00877B60">
              <w:rPr>
                <w:rFonts w:ascii="Calibri" w:eastAsia="Times New Roman" w:hAnsi="Calibri" w:cs="Times New Roman"/>
                <w:color w:val="000000"/>
                <w:lang w:eastAsia="es-ES"/>
              </w:rPr>
              <w:t xml:space="preserve"> que el total de extintores no será inferior a uno por cada 200 metros cuadrados de local o fracción. Los extintores fueron ubicados en las proximidades de los lugares de mayor riesgo o peligro y en los sitios libres de todo obstáculo lo cual permitirá actuar rápidamente y sin dificultad.</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Registros de las revisiones de los extintores y el estudio realizado por la ARP</w:t>
            </w:r>
          </w:p>
        </w:tc>
      </w:tr>
      <w:tr w:rsidR="00877B60" w:rsidRPr="00877B60" w:rsidTr="00877B60">
        <w:trPr>
          <w:trHeight w:val="63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16</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instruyó personal sobre el manejo de los extintores </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Registros de las capacitaciones </w:t>
            </w:r>
          </w:p>
        </w:tc>
      </w:tr>
      <w:tr w:rsidR="00877B60" w:rsidRPr="00877B60" w:rsidTr="00877B60">
        <w:trPr>
          <w:trHeight w:val="19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17</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w:t>
            </w:r>
            <w:r w:rsidR="003742B5" w:rsidRPr="00877B60">
              <w:rPr>
                <w:rFonts w:ascii="Calibri" w:eastAsia="Times New Roman" w:hAnsi="Calibri" w:cs="Times New Roman"/>
                <w:color w:val="000000"/>
                <w:lang w:eastAsia="es-ES"/>
              </w:rPr>
              <w:t>pintó</w:t>
            </w:r>
            <w:r w:rsidRPr="00877B60">
              <w:rPr>
                <w:rFonts w:ascii="Calibri" w:eastAsia="Times New Roman" w:hAnsi="Calibri" w:cs="Times New Roman"/>
                <w:color w:val="000000"/>
                <w:lang w:eastAsia="es-ES"/>
              </w:rPr>
              <w:t xml:space="preserve"> de color rojo para identificar el sitio de ubicación de los equipos de extinción, de manera que puedan ser identificados por las per</w:t>
            </w:r>
            <w:r w:rsidR="003742B5">
              <w:rPr>
                <w:rFonts w:ascii="Calibri" w:eastAsia="Times New Roman" w:hAnsi="Calibri" w:cs="Times New Roman"/>
                <w:color w:val="000000"/>
                <w:lang w:eastAsia="es-ES"/>
              </w:rPr>
              <w:t>sonas que trabajen en el lugar r</w:t>
            </w:r>
            <w:r w:rsidRPr="00877B60">
              <w:rPr>
                <w:rFonts w:ascii="Calibri" w:eastAsia="Times New Roman" w:hAnsi="Calibri" w:cs="Times New Roman"/>
                <w:color w:val="000000"/>
                <w:lang w:eastAsia="es-ES"/>
              </w:rPr>
              <w:t xml:space="preserve">ecipientes para </w:t>
            </w:r>
            <w:r w:rsidR="001A3B16">
              <w:rPr>
                <w:rFonts w:ascii="Calibri" w:eastAsia="Times New Roman" w:hAnsi="Calibri" w:cs="Times New Roman"/>
                <w:color w:val="000000"/>
                <w:lang w:eastAsia="es-ES"/>
              </w:rPr>
              <w:t>almacenar líquidos inflamables d</w:t>
            </w:r>
            <w:r w:rsidRPr="00877B60">
              <w:rPr>
                <w:rFonts w:ascii="Calibri" w:eastAsia="Times New Roman" w:hAnsi="Calibri" w:cs="Times New Roman"/>
                <w:color w:val="000000"/>
                <w:lang w:eastAsia="es-ES"/>
              </w:rPr>
              <w:t>ispositivos que accionan mecanismos de parada en máquinas y controles eléctricos y Recipientes para lavado y desengrasado de piezas</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Observación directa de que se </w:t>
            </w:r>
            <w:r w:rsidR="003742B5" w:rsidRPr="00877B60">
              <w:rPr>
                <w:rFonts w:ascii="Calibri" w:eastAsia="Times New Roman" w:hAnsi="Calibri" w:cs="Times New Roman"/>
                <w:color w:val="000000"/>
                <w:lang w:eastAsia="es-ES"/>
              </w:rPr>
              <w:t>ejecutó</w:t>
            </w:r>
            <w:r w:rsidRPr="00877B60">
              <w:rPr>
                <w:rFonts w:ascii="Calibri" w:eastAsia="Times New Roman" w:hAnsi="Calibri" w:cs="Times New Roman"/>
                <w:color w:val="000000"/>
                <w:lang w:eastAsia="es-ES"/>
              </w:rPr>
              <w:t xml:space="preserve"> la labor </w:t>
            </w:r>
          </w:p>
        </w:tc>
      </w:tr>
      <w:tr w:rsidR="00877B60" w:rsidRPr="00877B60" w:rsidTr="00877B60">
        <w:trPr>
          <w:trHeight w:val="60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18</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3742B5" w:rsidP="00877B60">
            <w:pPr>
              <w:spacing w:after="0"/>
              <w:jc w:val="left"/>
              <w:rPr>
                <w:rFonts w:ascii="Calibri" w:eastAsia="Times New Roman" w:hAnsi="Calibri" w:cs="Times New Roman"/>
                <w:color w:val="000000"/>
                <w:lang w:eastAsia="es-ES"/>
              </w:rPr>
            </w:pPr>
            <w:r>
              <w:rPr>
                <w:rFonts w:ascii="Calibri" w:eastAsia="Times New Roman" w:hAnsi="Calibri" w:cs="Times New Roman"/>
                <w:color w:val="000000"/>
                <w:lang w:eastAsia="es-ES"/>
              </w:rPr>
              <w:t>Se implementó</w:t>
            </w:r>
            <w:r w:rsidR="00877B60" w:rsidRPr="00877B60">
              <w:rPr>
                <w:rFonts w:ascii="Calibri" w:eastAsia="Times New Roman" w:hAnsi="Calibri" w:cs="Times New Roman"/>
                <w:color w:val="000000"/>
                <w:lang w:eastAsia="es-ES"/>
              </w:rPr>
              <w:t xml:space="preserve"> el uso seguro de escaleras </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Observación directa de que se </w:t>
            </w:r>
            <w:r w:rsidR="003742B5" w:rsidRPr="00877B60">
              <w:rPr>
                <w:rFonts w:ascii="Calibri" w:eastAsia="Times New Roman" w:hAnsi="Calibri" w:cs="Times New Roman"/>
                <w:color w:val="000000"/>
                <w:lang w:eastAsia="es-ES"/>
              </w:rPr>
              <w:t>ejecutó</w:t>
            </w:r>
            <w:r w:rsidRPr="00877B60">
              <w:rPr>
                <w:rFonts w:ascii="Calibri" w:eastAsia="Times New Roman" w:hAnsi="Calibri" w:cs="Times New Roman"/>
                <w:color w:val="000000"/>
                <w:lang w:eastAsia="es-ES"/>
              </w:rPr>
              <w:t xml:space="preserve"> la labor </w:t>
            </w:r>
          </w:p>
        </w:tc>
      </w:tr>
      <w:tr w:rsidR="00877B60" w:rsidRPr="00877B60" w:rsidTr="00877B60">
        <w:trPr>
          <w:trHeight w:val="120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19</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w:t>
            </w:r>
            <w:r w:rsidR="003742B5" w:rsidRPr="00877B60">
              <w:rPr>
                <w:rFonts w:ascii="Calibri" w:eastAsia="Times New Roman" w:hAnsi="Calibri" w:cs="Times New Roman"/>
                <w:color w:val="000000"/>
                <w:lang w:eastAsia="es-ES"/>
              </w:rPr>
              <w:t>pintó</w:t>
            </w:r>
            <w:r w:rsidRPr="00877B60">
              <w:rPr>
                <w:rFonts w:ascii="Calibri" w:eastAsia="Times New Roman" w:hAnsi="Calibri" w:cs="Times New Roman"/>
                <w:color w:val="000000"/>
                <w:lang w:eastAsia="es-ES"/>
              </w:rPr>
              <w:t xml:space="preserve"> de color verde esmeralda para señalar:</w:t>
            </w:r>
            <w:r w:rsidRPr="00877B60">
              <w:rPr>
                <w:rFonts w:ascii="Calibri" w:eastAsia="Times New Roman" w:hAnsi="Calibri" w:cs="Times New Roman"/>
                <w:color w:val="000000"/>
                <w:lang w:eastAsia="es-ES"/>
              </w:rPr>
              <w:softHyphen/>
              <w:t> Seguridad, equipos de primeros auxilios, botiquines, camillas, máscaras contra gases</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Observación directa de que se </w:t>
            </w:r>
            <w:r w:rsidR="003742B5" w:rsidRPr="00877B60">
              <w:rPr>
                <w:rFonts w:ascii="Calibri" w:eastAsia="Times New Roman" w:hAnsi="Calibri" w:cs="Times New Roman"/>
                <w:color w:val="000000"/>
                <w:lang w:eastAsia="es-ES"/>
              </w:rPr>
              <w:t>ejecutó</w:t>
            </w:r>
            <w:r w:rsidRPr="00877B60">
              <w:rPr>
                <w:rFonts w:ascii="Calibri" w:eastAsia="Times New Roman" w:hAnsi="Calibri" w:cs="Times New Roman"/>
                <w:color w:val="000000"/>
                <w:lang w:eastAsia="es-ES"/>
              </w:rPr>
              <w:t xml:space="preserve"> la labor </w:t>
            </w:r>
          </w:p>
        </w:tc>
      </w:tr>
      <w:tr w:rsidR="00877B60" w:rsidRPr="00877B60" w:rsidTr="00877B60">
        <w:trPr>
          <w:trHeight w:val="81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20</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w:t>
            </w:r>
            <w:r w:rsidR="003742B5" w:rsidRPr="00877B60">
              <w:rPr>
                <w:rFonts w:ascii="Calibri" w:eastAsia="Times New Roman" w:hAnsi="Calibri" w:cs="Times New Roman"/>
                <w:color w:val="000000"/>
                <w:lang w:eastAsia="es-ES"/>
              </w:rPr>
              <w:t>pintó</w:t>
            </w:r>
            <w:r w:rsidRPr="00877B60">
              <w:rPr>
                <w:rFonts w:ascii="Calibri" w:eastAsia="Times New Roman" w:hAnsi="Calibri" w:cs="Times New Roman"/>
                <w:color w:val="000000"/>
                <w:lang w:eastAsia="es-ES"/>
              </w:rPr>
              <w:t xml:space="preserve"> de color gris para señalar:</w:t>
            </w:r>
            <w:r w:rsidRPr="00877B60">
              <w:rPr>
                <w:rFonts w:ascii="Calibri" w:eastAsia="Times New Roman" w:hAnsi="Calibri" w:cs="Times New Roman"/>
                <w:color w:val="000000"/>
                <w:lang w:eastAsia="es-ES"/>
              </w:rPr>
              <w:softHyphen/>
              <w:t>  armarios y soportes para elementos de aseo, recipientes para basuras, retales, desperdicios</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Observación directa de que se </w:t>
            </w:r>
            <w:r w:rsidR="003742B5" w:rsidRPr="00877B60">
              <w:rPr>
                <w:rFonts w:ascii="Calibri" w:eastAsia="Times New Roman" w:hAnsi="Calibri" w:cs="Times New Roman"/>
                <w:color w:val="000000"/>
                <w:lang w:eastAsia="es-ES"/>
              </w:rPr>
              <w:t>ejecutó</w:t>
            </w:r>
            <w:r w:rsidRPr="00877B60">
              <w:rPr>
                <w:rFonts w:ascii="Calibri" w:eastAsia="Times New Roman" w:hAnsi="Calibri" w:cs="Times New Roman"/>
                <w:color w:val="000000"/>
                <w:lang w:eastAsia="es-ES"/>
              </w:rPr>
              <w:t xml:space="preserve"> la labor </w:t>
            </w:r>
          </w:p>
        </w:tc>
      </w:tr>
      <w:tr w:rsidR="00877B60" w:rsidRPr="00877B60" w:rsidTr="00877B60">
        <w:trPr>
          <w:trHeight w:val="82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21</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implementaron todas las charlas de capacitación y sensibilización del personal </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Evidencia del cumplimiento de las actividades sea en capacitaciones o actividades deportivas </w:t>
            </w:r>
          </w:p>
        </w:tc>
      </w:tr>
      <w:tr w:rsidR="00877B60" w:rsidRPr="00877B60" w:rsidTr="00877B60">
        <w:trPr>
          <w:trHeight w:val="82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22</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w:t>
            </w:r>
            <w:r w:rsidR="003742B5" w:rsidRPr="00877B60">
              <w:rPr>
                <w:rFonts w:ascii="Calibri" w:eastAsia="Times New Roman" w:hAnsi="Calibri" w:cs="Times New Roman"/>
                <w:color w:val="000000"/>
                <w:lang w:eastAsia="es-ES"/>
              </w:rPr>
              <w:t>señalizó</w:t>
            </w:r>
            <w:r w:rsidRPr="00877B60">
              <w:rPr>
                <w:rFonts w:ascii="Calibri" w:eastAsia="Times New Roman" w:hAnsi="Calibri" w:cs="Times New Roman"/>
                <w:color w:val="000000"/>
                <w:lang w:eastAsia="es-ES"/>
              </w:rPr>
              <w:t>, todos los fondos de , escaleras, montacargas, plataformas, donde puedo existir riesgo de caídas</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 Estudio de señalización realizado por la ARP colmena</w:t>
            </w:r>
          </w:p>
        </w:tc>
      </w:tr>
      <w:tr w:rsidR="00877B60" w:rsidRPr="00877B60" w:rsidTr="00877B60">
        <w:trPr>
          <w:trHeight w:val="10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lastRenderedPageBreak/>
              <w:t>23</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Se implemento en todos los sitios de trabajo, pasadizos, bodegas y servicios sanitarios buenas condiciones de higiene y limpieza libre de la acumulación de polvo, basuras y desperdicios.</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Observación directa de que se </w:t>
            </w:r>
            <w:r w:rsidR="003742B5" w:rsidRPr="00877B60">
              <w:rPr>
                <w:rFonts w:ascii="Calibri" w:eastAsia="Times New Roman" w:hAnsi="Calibri" w:cs="Times New Roman"/>
                <w:color w:val="000000"/>
                <w:lang w:eastAsia="es-ES"/>
              </w:rPr>
              <w:t>ejecutó</w:t>
            </w:r>
            <w:r w:rsidRPr="00877B60">
              <w:rPr>
                <w:rFonts w:ascii="Calibri" w:eastAsia="Times New Roman" w:hAnsi="Calibri" w:cs="Times New Roman"/>
                <w:color w:val="000000"/>
                <w:lang w:eastAsia="es-ES"/>
              </w:rPr>
              <w:t xml:space="preserve"> la labor</w:t>
            </w:r>
          </w:p>
        </w:tc>
      </w:tr>
      <w:tr w:rsidR="00877B60" w:rsidRPr="00877B60" w:rsidTr="00877B60">
        <w:trPr>
          <w:trHeight w:val="7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24</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Se establecieron controles relacionados con contratistas y visitantes en el lugar de trabajo</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Controles en la entrada de los visitantes en los lugares de trabajo</w:t>
            </w:r>
          </w:p>
        </w:tc>
      </w:tr>
      <w:tr w:rsidR="00877B60" w:rsidRPr="00877B60" w:rsidTr="00877B60">
        <w:trPr>
          <w:trHeight w:val="7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25</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Se Implementaron y mantuvieron controles relacionados con mercancías, equipos y servicios comprados</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tienen controles de almacén y de equipos  , en la matriz de peligros y </w:t>
            </w:r>
            <w:r w:rsidR="003742B5" w:rsidRPr="00877B60">
              <w:rPr>
                <w:rFonts w:ascii="Calibri" w:eastAsia="Times New Roman" w:hAnsi="Calibri" w:cs="Times New Roman"/>
                <w:color w:val="000000"/>
                <w:lang w:eastAsia="es-ES"/>
              </w:rPr>
              <w:t>riesgos</w:t>
            </w:r>
            <w:r w:rsidRPr="00877B60">
              <w:rPr>
                <w:rFonts w:ascii="Calibri" w:eastAsia="Times New Roman" w:hAnsi="Calibri" w:cs="Times New Roman"/>
                <w:color w:val="000000"/>
                <w:lang w:eastAsia="es-ES"/>
              </w:rPr>
              <w:t xml:space="preserve"> </w:t>
            </w:r>
            <w:r w:rsidR="003742B5">
              <w:rPr>
                <w:rFonts w:ascii="Calibri" w:eastAsia="Times New Roman" w:hAnsi="Calibri" w:cs="Times New Roman"/>
                <w:color w:val="000000"/>
                <w:lang w:eastAsia="es-ES"/>
              </w:rPr>
              <w:t xml:space="preserve"> </w:t>
            </w:r>
          </w:p>
        </w:tc>
      </w:tr>
      <w:tr w:rsidR="00877B60" w:rsidRPr="00877B60" w:rsidTr="00877B60">
        <w:trPr>
          <w:trHeight w:val="105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26</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Se </w:t>
            </w:r>
            <w:r w:rsidR="003742B5" w:rsidRPr="00877B60">
              <w:rPr>
                <w:rFonts w:ascii="Calibri" w:eastAsia="Times New Roman" w:hAnsi="Calibri" w:cs="Times New Roman"/>
                <w:color w:val="000000"/>
                <w:lang w:eastAsia="es-ES"/>
              </w:rPr>
              <w:t>Implementó</w:t>
            </w:r>
            <w:r w:rsidRPr="00877B60">
              <w:rPr>
                <w:rFonts w:ascii="Calibri" w:eastAsia="Times New Roman" w:hAnsi="Calibri" w:cs="Times New Roman"/>
                <w:color w:val="000000"/>
                <w:lang w:eastAsia="es-ES"/>
              </w:rPr>
              <w:t xml:space="preserve"> y </w:t>
            </w:r>
            <w:r w:rsidR="003742B5" w:rsidRPr="00877B60">
              <w:rPr>
                <w:rFonts w:ascii="Calibri" w:eastAsia="Times New Roman" w:hAnsi="Calibri" w:cs="Times New Roman"/>
                <w:color w:val="000000"/>
                <w:lang w:eastAsia="es-ES"/>
              </w:rPr>
              <w:t>mantuvo</w:t>
            </w:r>
            <w:r w:rsidRPr="00877B60">
              <w:rPr>
                <w:rFonts w:ascii="Calibri" w:eastAsia="Times New Roman" w:hAnsi="Calibri" w:cs="Times New Roman"/>
                <w:color w:val="000000"/>
                <w:lang w:eastAsia="es-ES"/>
              </w:rPr>
              <w:t xml:space="preserve"> procedimientos documentados para cubrir situaciones en las que su ausencia podría conducir a desviaciones de la política y objetivos de S y SO</w:t>
            </w:r>
            <w:proofErr w:type="gramStart"/>
            <w:r w:rsidRPr="00877B60">
              <w:rPr>
                <w:rFonts w:ascii="Calibri" w:eastAsia="Times New Roman" w:hAnsi="Calibri" w:cs="Times New Roman"/>
                <w:color w:val="000000"/>
                <w:lang w:eastAsia="es-ES"/>
              </w:rPr>
              <w:t>?</w:t>
            </w:r>
            <w:proofErr w:type="gramEnd"/>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procedimientos, instructivos ,y reglamentos  documentados para el control operacional </w:t>
            </w:r>
          </w:p>
        </w:tc>
      </w:tr>
      <w:tr w:rsidR="00877B60" w:rsidRPr="00877B60" w:rsidTr="00877B60">
        <w:trPr>
          <w:trHeight w:val="46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877B60" w:rsidRPr="00877B60" w:rsidRDefault="00877B60" w:rsidP="00877B60">
            <w:pPr>
              <w:spacing w:after="0"/>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27</w:t>
            </w:r>
          </w:p>
        </w:tc>
        <w:tc>
          <w:tcPr>
            <w:tcW w:w="2442" w:type="pct"/>
            <w:tcBorders>
              <w:top w:val="nil"/>
              <w:left w:val="nil"/>
              <w:bottom w:val="single" w:sz="4" w:space="0" w:color="auto"/>
              <w:right w:val="single" w:sz="4" w:space="0" w:color="auto"/>
            </w:tcBorders>
            <w:shd w:val="clear" w:color="000000" w:fill="FFFFFF"/>
            <w:vAlign w:val="bottom"/>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Se realizó  toda la documentación del sistema S&amp;SO</w:t>
            </w:r>
          </w:p>
        </w:tc>
        <w:tc>
          <w:tcPr>
            <w:tcW w:w="2092" w:type="pct"/>
            <w:tcBorders>
              <w:top w:val="nil"/>
              <w:left w:val="nil"/>
              <w:bottom w:val="single" w:sz="4" w:space="0" w:color="auto"/>
              <w:right w:val="single" w:sz="4" w:space="0" w:color="auto"/>
            </w:tcBorders>
            <w:shd w:val="clear" w:color="000000" w:fill="FFFFFF"/>
            <w:vAlign w:val="center"/>
            <w:hideMark/>
          </w:tcPr>
          <w:p w:rsidR="00877B60" w:rsidRPr="00877B60" w:rsidRDefault="00877B60" w:rsidP="00877B60">
            <w:pPr>
              <w:spacing w:after="0"/>
              <w:jc w:val="left"/>
              <w:rPr>
                <w:rFonts w:ascii="Calibri" w:eastAsia="Times New Roman" w:hAnsi="Calibri" w:cs="Times New Roman"/>
                <w:color w:val="000000"/>
                <w:lang w:eastAsia="es-ES"/>
              </w:rPr>
            </w:pPr>
            <w:r w:rsidRPr="00877B60">
              <w:rPr>
                <w:rFonts w:ascii="Calibri" w:eastAsia="Times New Roman" w:hAnsi="Calibri" w:cs="Times New Roman"/>
                <w:color w:val="000000"/>
                <w:lang w:eastAsia="es-ES"/>
              </w:rPr>
              <w:t xml:space="preserve"> listado maestro de documentos y registros en S&amp;SO</w:t>
            </w:r>
          </w:p>
        </w:tc>
      </w:tr>
    </w:tbl>
    <w:p w:rsidR="00D22102" w:rsidRPr="00877B60" w:rsidRDefault="00D22102" w:rsidP="008E1A08">
      <w:pPr>
        <w:jc w:val="both"/>
        <w:rPr>
          <w:rFonts w:ascii="Arial" w:hAnsi="Arial" w:cs="Arial"/>
          <w:b/>
        </w:rPr>
      </w:pPr>
    </w:p>
    <w:p w:rsidR="00797B55" w:rsidRDefault="006E2A6A" w:rsidP="008E1A08">
      <w:pPr>
        <w:jc w:val="both"/>
        <w:rPr>
          <w:rFonts w:ascii="Arial" w:hAnsi="Arial" w:cs="Arial"/>
          <w:lang w:val="es-CO"/>
        </w:rPr>
      </w:pPr>
      <w:r>
        <w:rPr>
          <w:rFonts w:ascii="Arial" w:hAnsi="Arial" w:cs="Arial"/>
          <w:b/>
        </w:rPr>
        <w:t>1.1.3</w:t>
      </w:r>
      <w:r w:rsidR="00D013FC" w:rsidRPr="00877B60">
        <w:rPr>
          <w:rFonts w:ascii="Arial" w:hAnsi="Arial" w:cs="Arial"/>
          <w:b/>
        </w:rPr>
        <w:t xml:space="preserve">. </w:t>
      </w:r>
      <w:r w:rsidR="002615B3" w:rsidRPr="00877B60">
        <w:rPr>
          <w:rFonts w:ascii="Arial" w:hAnsi="Arial" w:cs="Arial"/>
          <w:b/>
          <w:lang w:val="es-CO"/>
        </w:rPr>
        <w:t xml:space="preserve">Acciones por </w:t>
      </w:r>
      <w:r w:rsidR="005E37A9" w:rsidRPr="00877B60">
        <w:rPr>
          <w:rFonts w:ascii="Arial" w:hAnsi="Arial" w:cs="Arial"/>
          <w:b/>
          <w:lang w:val="es-CO"/>
        </w:rPr>
        <w:t>Implementar a la F</w:t>
      </w:r>
      <w:r w:rsidR="002615B3" w:rsidRPr="00877B60">
        <w:rPr>
          <w:rFonts w:ascii="Arial" w:hAnsi="Arial" w:cs="Arial"/>
          <w:b/>
          <w:lang w:val="es-CO"/>
        </w:rPr>
        <w:t>echa:</w:t>
      </w:r>
      <w:r w:rsidR="002615B3" w:rsidRPr="002615B3">
        <w:rPr>
          <w:rFonts w:ascii="Arial" w:hAnsi="Arial" w:cs="Arial"/>
          <w:lang w:val="es-CO"/>
        </w:rPr>
        <w:tab/>
      </w:r>
    </w:p>
    <w:tbl>
      <w:tblPr>
        <w:tblW w:w="5000" w:type="pct"/>
        <w:tblCellMar>
          <w:left w:w="70" w:type="dxa"/>
          <w:right w:w="70" w:type="dxa"/>
        </w:tblCellMar>
        <w:tblLook w:val="04A0"/>
      </w:tblPr>
      <w:tblGrid>
        <w:gridCol w:w="1079"/>
        <w:gridCol w:w="7565"/>
      </w:tblGrid>
      <w:tr w:rsidR="00797B55" w:rsidRPr="00797B55" w:rsidTr="00797B55">
        <w:trPr>
          <w:trHeight w:val="300"/>
        </w:trPr>
        <w:tc>
          <w:tcPr>
            <w:tcW w:w="6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97B55" w:rsidRPr="00797B55" w:rsidRDefault="00E11125" w:rsidP="00797B55">
            <w:pPr>
              <w:spacing w:after="0"/>
              <w:rPr>
                <w:rFonts w:ascii="Calibri" w:eastAsia="Times New Roman" w:hAnsi="Calibri" w:cs="Times New Roman"/>
                <w:b/>
                <w:bCs/>
                <w:i/>
                <w:iCs/>
                <w:color w:val="000000"/>
                <w:lang w:eastAsia="es-ES"/>
              </w:rPr>
            </w:pPr>
            <w:r w:rsidRPr="00797B55">
              <w:rPr>
                <w:rFonts w:ascii="Calibri" w:eastAsia="Times New Roman" w:hAnsi="Calibri" w:cs="Times New Roman"/>
                <w:b/>
                <w:bCs/>
                <w:i/>
                <w:iCs/>
                <w:color w:val="000000"/>
                <w:lang w:eastAsia="es-ES"/>
              </w:rPr>
              <w:t>ÍTEM</w:t>
            </w:r>
            <w:r w:rsidR="00797B55" w:rsidRPr="00797B55">
              <w:rPr>
                <w:rFonts w:ascii="Calibri" w:eastAsia="Times New Roman" w:hAnsi="Calibri" w:cs="Times New Roman"/>
                <w:b/>
                <w:bCs/>
                <w:i/>
                <w:iCs/>
                <w:color w:val="000000"/>
                <w:lang w:eastAsia="es-ES"/>
              </w:rPr>
              <w:t xml:space="preserve"> </w:t>
            </w:r>
          </w:p>
        </w:tc>
        <w:tc>
          <w:tcPr>
            <w:tcW w:w="4376" w:type="pct"/>
            <w:tcBorders>
              <w:top w:val="single" w:sz="4" w:space="0" w:color="auto"/>
              <w:left w:val="nil"/>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b/>
                <w:bCs/>
                <w:i/>
                <w:iCs/>
                <w:color w:val="000000"/>
                <w:lang w:eastAsia="es-ES"/>
              </w:rPr>
            </w:pPr>
            <w:r w:rsidRPr="00797B55">
              <w:rPr>
                <w:rFonts w:ascii="Calibri" w:eastAsia="Times New Roman" w:hAnsi="Calibri" w:cs="Times New Roman"/>
                <w:b/>
                <w:bCs/>
                <w:i/>
                <w:iCs/>
                <w:color w:val="000000"/>
                <w:lang w:eastAsia="es-ES"/>
              </w:rPr>
              <w:t xml:space="preserve">ACTIVIDADES POR IMPLEMENTAR </w:t>
            </w:r>
          </w:p>
        </w:tc>
      </w:tr>
      <w:tr w:rsidR="00797B55" w:rsidRPr="00797B55" w:rsidTr="00E11125">
        <w:trPr>
          <w:trHeight w:val="407"/>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1</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Arial"/>
                <w:color w:val="000000"/>
                <w:lang w:eastAsia="es-ES"/>
              </w:rPr>
              <w:t xml:space="preserve"> Exámenes médicos de retiro</w:t>
            </w:r>
          </w:p>
        </w:tc>
      </w:tr>
      <w:tr w:rsidR="00797B55" w:rsidRPr="00797B55" w:rsidTr="00797B55">
        <w:trPr>
          <w:trHeight w:val="645"/>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2</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Arial"/>
                <w:color w:val="000000"/>
                <w:lang w:eastAsia="es-ES"/>
              </w:rPr>
              <w:t xml:space="preserve"> Estudios de carácter técnico de ruido para aplicar sistemas o métodos que puedan reducirlos o amortiguarlos al máximo en el </w:t>
            </w:r>
            <w:r w:rsidR="00E11125" w:rsidRPr="00797B55">
              <w:rPr>
                <w:rFonts w:ascii="Calibri" w:eastAsia="Times New Roman" w:hAnsi="Calibri" w:cs="Arial"/>
                <w:color w:val="000000"/>
                <w:lang w:eastAsia="es-ES"/>
              </w:rPr>
              <w:t>área</w:t>
            </w:r>
            <w:r w:rsidRPr="00797B55">
              <w:rPr>
                <w:rFonts w:ascii="Calibri" w:eastAsia="Times New Roman" w:hAnsi="Calibri" w:cs="Arial"/>
                <w:color w:val="000000"/>
                <w:lang w:eastAsia="es-ES"/>
              </w:rPr>
              <w:t xml:space="preserve"> de bodega y patio de </w:t>
            </w:r>
            <w:r w:rsidR="00E11125" w:rsidRPr="00797B55">
              <w:rPr>
                <w:rFonts w:ascii="Calibri" w:eastAsia="Times New Roman" w:hAnsi="Calibri" w:cs="Arial"/>
                <w:color w:val="000000"/>
                <w:lang w:eastAsia="es-ES"/>
              </w:rPr>
              <w:t>metalmecánica</w:t>
            </w:r>
            <w:r w:rsidRPr="00797B55">
              <w:rPr>
                <w:rFonts w:ascii="Calibri" w:eastAsia="Times New Roman" w:hAnsi="Calibri" w:cs="Arial"/>
                <w:color w:val="000000"/>
                <w:lang w:eastAsia="es-ES"/>
              </w:rPr>
              <w:t xml:space="preserve"> </w:t>
            </w:r>
          </w:p>
        </w:tc>
      </w:tr>
      <w:tr w:rsidR="00797B55" w:rsidRPr="00797B55" w:rsidTr="00797B55">
        <w:trPr>
          <w:trHeight w:val="705"/>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3</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Arial"/>
                <w:color w:val="000000"/>
                <w:lang w:eastAsia="es-ES"/>
              </w:rPr>
              <w:t>El Programa de Salud Ocupacional debe  contar con el respaldo de un profesional con licencia en salud ocupacional expedida</w:t>
            </w:r>
          </w:p>
        </w:tc>
      </w:tr>
      <w:tr w:rsidR="00797B55" w:rsidRPr="00797B55" w:rsidTr="00797B55">
        <w:trPr>
          <w:trHeight w:val="450"/>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4</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Arial"/>
                <w:color w:val="000000"/>
                <w:lang w:eastAsia="es-ES"/>
              </w:rPr>
              <w:t>Instalar las alarmas contra incendios o sistemas de alarmas contra incendio</w:t>
            </w:r>
          </w:p>
        </w:tc>
      </w:tr>
      <w:tr w:rsidR="00797B55" w:rsidRPr="00797B55" w:rsidTr="00797B55">
        <w:trPr>
          <w:trHeight w:val="975"/>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5</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Arial"/>
                <w:color w:val="000000"/>
                <w:lang w:eastAsia="es-ES"/>
              </w:rPr>
              <w:t>Asegurarse de que en el sistema automático, la alarma funcionará por medio de un dispositivo sensible al calor, como la fusión de una aleación metálica, la expansión del aire o de algún líquido o una pila termoeléctrica</w:t>
            </w:r>
          </w:p>
        </w:tc>
      </w:tr>
      <w:tr w:rsidR="00797B55" w:rsidRPr="00797B55" w:rsidTr="00797B55">
        <w:trPr>
          <w:trHeight w:val="780"/>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6</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Arial"/>
                <w:color w:val="000000"/>
                <w:lang w:eastAsia="es-ES"/>
              </w:rPr>
              <w:t>Asegurarse de que las alarmas de incendio que se empleen, a excepción de otros sistemas más técnicos y modernos, serán de tipo manual y de tipo automático</w:t>
            </w:r>
          </w:p>
        </w:tc>
      </w:tr>
      <w:tr w:rsidR="00797B55" w:rsidRPr="00797B55" w:rsidTr="00797B55">
        <w:trPr>
          <w:trHeight w:val="690"/>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7</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Arial"/>
                <w:color w:val="000000"/>
                <w:lang w:eastAsia="es-ES"/>
              </w:rPr>
              <w:t>Asegurarse de que en las zonas de almacenamiento, pasillos para circulación de personal, etc. la intensidad de iluminación es de 200 Lux</w:t>
            </w:r>
            <w:proofErr w:type="gramStart"/>
            <w:r w:rsidRPr="00797B55">
              <w:rPr>
                <w:rFonts w:ascii="Calibri" w:eastAsia="Times New Roman" w:hAnsi="Calibri" w:cs="Arial"/>
                <w:color w:val="000000"/>
                <w:lang w:eastAsia="es-ES"/>
              </w:rPr>
              <w:t>?</w:t>
            </w:r>
            <w:proofErr w:type="gramEnd"/>
          </w:p>
        </w:tc>
      </w:tr>
      <w:tr w:rsidR="00797B55" w:rsidRPr="00797B55" w:rsidTr="00797B55">
        <w:trPr>
          <w:trHeight w:val="465"/>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8</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Arial"/>
                <w:color w:val="000000"/>
                <w:lang w:eastAsia="es-ES"/>
              </w:rPr>
              <w:t>Asegurarse de que los Corredores, la intensidad de iluminación es de 200 Lux</w:t>
            </w:r>
          </w:p>
        </w:tc>
      </w:tr>
      <w:tr w:rsidR="00797B55" w:rsidRPr="00797B55" w:rsidTr="00797B55">
        <w:trPr>
          <w:trHeight w:val="495"/>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9</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Arial"/>
                <w:color w:val="000000"/>
                <w:lang w:eastAsia="es-ES"/>
              </w:rPr>
              <w:t xml:space="preserve">Asegurarse de que los Sanitarios, la intensidad de iluminación es de 300 </w:t>
            </w:r>
            <w:proofErr w:type="gramStart"/>
            <w:r w:rsidRPr="00797B55">
              <w:rPr>
                <w:rFonts w:ascii="Calibri" w:eastAsia="Times New Roman" w:hAnsi="Calibri" w:cs="Arial"/>
                <w:color w:val="000000"/>
                <w:lang w:eastAsia="es-ES"/>
              </w:rPr>
              <w:t>Lux ?</w:t>
            </w:r>
            <w:proofErr w:type="gramEnd"/>
          </w:p>
        </w:tc>
      </w:tr>
      <w:tr w:rsidR="00797B55" w:rsidRPr="00797B55" w:rsidTr="00797B55">
        <w:trPr>
          <w:trHeight w:val="510"/>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10</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3742B5" w:rsidP="00797B55">
            <w:pPr>
              <w:spacing w:after="0"/>
              <w:rPr>
                <w:rFonts w:ascii="Calibri" w:eastAsia="Times New Roman" w:hAnsi="Calibri" w:cs="Times New Roman"/>
                <w:color w:val="000000"/>
                <w:lang w:eastAsia="es-ES"/>
              </w:rPr>
            </w:pPr>
            <w:r w:rsidRPr="00797B55">
              <w:rPr>
                <w:rFonts w:ascii="Calibri" w:eastAsia="Times New Roman" w:hAnsi="Calibri" w:cs="Arial"/>
                <w:color w:val="000000"/>
                <w:lang w:eastAsia="es-ES"/>
              </w:rPr>
              <w:t>Asegurarse</w:t>
            </w:r>
            <w:r w:rsidR="00797B55" w:rsidRPr="00797B55">
              <w:rPr>
                <w:rFonts w:ascii="Calibri" w:eastAsia="Times New Roman" w:hAnsi="Calibri" w:cs="Arial"/>
                <w:color w:val="000000"/>
                <w:lang w:eastAsia="es-ES"/>
              </w:rPr>
              <w:t xml:space="preserve"> de que para las Bodegas, la intensidad de iluminación es de 200 Lux</w:t>
            </w:r>
            <w:proofErr w:type="gramStart"/>
            <w:r w:rsidR="00797B55" w:rsidRPr="00797B55">
              <w:rPr>
                <w:rFonts w:ascii="Calibri" w:eastAsia="Times New Roman" w:hAnsi="Calibri" w:cs="Arial"/>
                <w:color w:val="000000"/>
                <w:lang w:eastAsia="es-ES"/>
              </w:rPr>
              <w:t>?</w:t>
            </w:r>
            <w:proofErr w:type="gramEnd"/>
          </w:p>
        </w:tc>
      </w:tr>
      <w:tr w:rsidR="00797B55" w:rsidRPr="00797B55" w:rsidTr="00797B55">
        <w:trPr>
          <w:trHeight w:val="555"/>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11</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Implementar las actividades faltantes del PSO para cumplir con el 100% de la meta</w:t>
            </w:r>
          </w:p>
        </w:tc>
      </w:tr>
      <w:tr w:rsidR="00797B55" w:rsidRPr="00797B55" w:rsidTr="00797B55">
        <w:trPr>
          <w:trHeight w:val="480"/>
        </w:trPr>
        <w:tc>
          <w:tcPr>
            <w:tcW w:w="624" w:type="pct"/>
            <w:tcBorders>
              <w:top w:val="nil"/>
              <w:left w:val="single" w:sz="4" w:space="0" w:color="auto"/>
              <w:bottom w:val="single" w:sz="4" w:space="0" w:color="auto"/>
              <w:right w:val="single" w:sz="4" w:space="0" w:color="auto"/>
            </w:tcBorders>
            <w:shd w:val="clear" w:color="auto" w:fill="auto"/>
            <w:noWrap/>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lastRenderedPageBreak/>
              <w:t>12</w:t>
            </w:r>
          </w:p>
        </w:tc>
        <w:tc>
          <w:tcPr>
            <w:tcW w:w="4376" w:type="pct"/>
            <w:tcBorders>
              <w:top w:val="nil"/>
              <w:left w:val="nil"/>
              <w:bottom w:val="single" w:sz="4" w:space="0" w:color="auto"/>
              <w:right w:val="single" w:sz="4" w:space="0" w:color="auto"/>
            </w:tcBorders>
            <w:shd w:val="clear" w:color="auto" w:fill="auto"/>
            <w:vAlign w:val="bottom"/>
            <w:hideMark/>
          </w:tcPr>
          <w:p w:rsidR="00797B55" w:rsidRPr="00797B55" w:rsidRDefault="00797B55" w:rsidP="00797B55">
            <w:pPr>
              <w:spacing w:after="0"/>
              <w:rPr>
                <w:rFonts w:ascii="Calibri" w:eastAsia="Times New Roman" w:hAnsi="Calibri" w:cs="Times New Roman"/>
                <w:color w:val="000000"/>
                <w:lang w:eastAsia="es-ES"/>
              </w:rPr>
            </w:pPr>
            <w:r w:rsidRPr="00797B55">
              <w:rPr>
                <w:rFonts w:ascii="Calibri" w:eastAsia="Times New Roman" w:hAnsi="Calibri" w:cs="Times New Roman"/>
                <w:color w:val="000000"/>
                <w:lang w:eastAsia="es-ES"/>
              </w:rPr>
              <w:t xml:space="preserve">Implementar las actividades faltantes del PVEs para cumplir con el 100% de la meta </w:t>
            </w:r>
          </w:p>
        </w:tc>
      </w:tr>
    </w:tbl>
    <w:p w:rsidR="00CA3BC0" w:rsidRDefault="00CA3BC0" w:rsidP="008E1A08">
      <w:pPr>
        <w:jc w:val="both"/>
        <w:rPr>
          <w:rFonts w:ascii="Arial" w:hAnsi="Arial" w:cs="Arial"/>
          <w:lang w:val="es-CO"/>
        </w:rPr>
      </w:pPr>
    </w:p>
    <w:p w:rsidR="009606EF" w:rsidRPr="009606EF" w:rsidRDefault="00D013FC" w:rsidP="008E1A08">
      <w:pPr>
        <w:jc w:val="both"/>
        <w:rPr>
          <w:rFonts w:ascii="Arial" w:hAnsi="Arial" w:cs="Arial"/>
          <w:b/>
          <w:bCs/>
          <w:lang w:val="es-CO"/>
        </w:rPr>
      </w:pPr>
      <w:r w:rsidRPr="00D013FC">
        <w:rPr>
          <w:rFonts w:ascii="Arial" w:hAnsi="Arial" w:cs="Arial"/>
          <w:b/>
          <w:bCs/>
          <w:lang w:val="es-CO"/>
        </w:rPr>
        <w:t xml:space="preserve">1.2. </w:t>
      </w:r>
      <w:r w:rsidR="00F92560">
        <w:rPr>
          <w:rFonts w:ascii="Arial" w:hAnsi="Arial" w:cs="Arial"/>
          <w:b/>
          <w:bCs/>
          <w:lang w:val="es-CO"/>
        </w:rPr>
        <w:t xml:space="preserve">ACCIONES CORRECTIVAS Y PREVENTIVAS </w:t>
      </w:r>
    </w:p>
    <w:p w:rsidR="002615B3" w:rsidRDefault="000338AF" w:rsidP="008E1A08">
      <w:pPr>
        <w:jc w:val="both"/>
        <w:rPr>
          <w:rFonts w:ascii="Arial" w:hAnsi="Arial" w:cs="Arial"/>
          <w:b/>
          <w:bCs/>
          <w:lang w:val="es-CO"/>
        </w:rPr>
      </w:pPr>
      <w:r>
        <w:rPr>
          <w:rFonts w:ascii="Arial" w:hAnsi="Arial" w:cs="Arial"/>
          <w:b/>
          <w:bCs/>
          <w:lang w:val="es-CO"/>
        </w:rPr>
        <w:t>1.2</w:t>
      </w:r>
      <w:r w:rsidR="00D013FC" w:rsidRPr="00D013FC">
        <w:rPr>
          <w:rFonts w:ascii="Arial" w:hAnsi="Arial" w:cs="Arial"/>
          <w:b/>
          <w:bCs/>
          <w:lang w:val="es-CO"/>
        </w:rPr>
        <w:t xml:space="preserve">. </w:t>
      </w:r>
      <w:r>
        <w:rPr>
          <w:rFonts w:ascii="Arial" w:hAnsi="Arial" w:cs="Arial"/>
          <w:b/>
          <w:bCs/>
          <w:lang w:val="es-CO"/>
        </w:rPr>
        <w:t xml:space="preserve">1. </w:t>
      </w:r>
      <w:r w:rsidR="00ED6A18">
        <w:rPr>
          <w:rFonts w:ascii="Arial" w:hAnsi="Arial" w:cs="Arial"/>
          <w:b/>
          <w:bCs/>
          <w:lang w:val="es-CO"/>
        </w:rPr>
        <w:t xml:space="preserve">No Conformidades Acciones Correctivas y Preventivas </w:t>
      </w:r>
    </w:p>
    <w:tbl>
      <w:tblPr>
        <w:tblStyle w:val="Tablaconcuadrcula"/>
        <w:tblW w:w="0" w:type="auto"/>
        <w:tblLook w:val="04A0"/>
      </w:tblPr>
      <w:tblGrid>
        <w:gridCol w:w="2881"/>
        <w:gridCol w:w="2881"/>
        <w:gridCol w:w="2882"/>
      </w:tblGrid>
      <w:tr w:rsidR="000802BE" w:rsidTr="000802BE">
        <w:tc>
          <w:tcPr>
            <w:tcW w:w="2881" w:type="dxa"/>
          </w:tcPr>
          <w:p w:rsidR="000802BE" w:rsidRPr="000802BE" w:rsidRDefault="000802BE" w:rsidP="008E1A08">
            <w:pPr>
              <w:jc w:val="both"/>
              <w:rPr>
                <w:rFonts w:ascii="Arial" w:hAnsi="Arial" w:cs="Arial"/>
                <w:bCs/>
                <w:lang w:val="es-CO"/>
              </w:rPr>
            </w:pPr>
            <w:r>
              <w:rPr>
                <w:rFonts w:ascii="Arial" w:hAnsi="Arial" w:cs="Arial"/>
                <w:b/>
                <w:bCs/>
                <w:lang w:val="es-CO"/>
              </w:rPr>
              <w:t>NC</w:t>
            </w:r>
            <w:r>
              <w:rPr>
                <w:rFonts w:ascii="Arial" w:hAnsi="Arial" w:cs="Arial"/>
                <w:bCs/>
                <w:lang w:val="es-CO"/>
              </w:rPr>
              <w:t xml:space="preserve"> (No Conformidades )</w:t>
            </w:r>
          </w:p>
        </w:tc>
        <w:tc>
          <w:tcPr>
            <w:tcW w:w="2881" w:type="dxa"/>
          </w:tcPr>
          <w:p w:rsidR="000802BE" w:rsidRPr="000802BE" w:rsidRDefault="000802BE" w:rsidP="008E1A08">
            <w:pPr>
              <w:jc w:val="both"/>
              <w:rPr>
                <w:rFonts w:ascii="Arial" w:hAnsi="Arial" w:cs="Arial"/>
                <w:bCs/>
                <w:lang w:val="es-CO"/>
              </w:rPr>
            </w:pPr>
            <w:r>
              <w:rPr>
                <w:rFonts w:ascii="Arial" w:hAnsi="Arial" w:cs="Arial"/>
                <w:b/>
                <w:bCs/>
                <w:lang w:val="es-CO"/>
              </w:rPr>
              <w:t xml:space="preserve">AC </w:t>
            </w:r>
            <w:r>
              <w:rPr>
                <w:rFonts w:ascii="Arial" w:hAnsi="Arial" w:cs="Arial"/>
                <w:bCs/>
                <w:lang w:val="es-CO"/>
              </w:rPr>
              <w:t>(Acciones Correctivas)</w:t>
            </w:r>
          </w:p>
        </w:tc>
        <w:tc>
          <w:tcPr>
            <w:tcW w:w="2882" w:type="dxa"/>
          </w:tcPr>
          <w:p w:rsidR="000802BE" w:rsidRDefault="000802BE" w:rsidP="008E1A08">
            <w:pPr>
              <w:jc w:val="both"/>
              <w:rPr>
                <w:rFonts w:ascii="Arial" w:hAnsi="Arial" w:cs="Arial"/>
                <w:b/>
                <w:bCs/>
                <w:lang w:val="es-CO"/>
              </w:rPr>
            </w:pPr>
            <w:r>
              <w:rPr>
                <w:rFonts w:ascii="Arial" w:hAnsi="Arial" w:cs="Arial"/>
                <w:b/>
                <w:bCs/>
                <w:lang w:val="es-CO"/>
              </w:rPr>
              <w:t xml:space="preserve">AP </w:t>
            </w:r>
            <w:r w:rsidRPr="000802BE">
              <w:rPr>
                <w:rFonts w:ascii="Arial" w:hAnsi="Arial" w:cs="Arial"/>
                <w:bCs/>
                <w:lang w:val="es-CO"/>
              </w:rPr>
              <w:t>(Acciones Preventiva</w:t>
            </w:r>
            <w:r>
              <w:rPr>
                <w:rFonts w:ascii="Arial" w:hAnsi="Arial" w:cs="Arial"/>
                <w:bCs/>
                <w:lang w:val="es-CO"/>
              </w:rPr>
              <w:t>s)</w:t>
            </w:r>
          </w:p>
        </w:tc>
      </w:tr>
      <w:tr w:rsidR="000802BE" w:rsidTr="000802BE">
        <w:tc>
          <w:tcPr>
            <w:tcW w:w="2881" w:type="dxa"/>
          </w:tcPr>
          <w:p w:rsidR="000802BE" w:rsidRDefault="000802BE" w:rsidP="000802BE">
            <w:pPr>
              <w:rPr>
                <w:rFonts w:ascii="Arial" w:hAnsi="Arial" w:cs="Arial"/>
                <w:b/>
                <w:bCs/>
                <w:lang w:val="es-CO"/>
              </w:rPr>
            </w:pPr>
            <w:r>
              <w:rPr>
                <w:rFonts w:ascii="Arial" w:hAnsi="Arial" w:cs="Arial"/>
                <w:b/>
                <w:bCs/>
                <w:lang w:val="es-CO"/>
              </w:rPr>
              <w:t>1</w:t>
            </w:r>
            <w:r w:rsidR="0015403C">
              <w:rPr>
                <w:rFonts w:ascii="Arial" w:hAnsi="Arial" w:cs="Arial"/>
                <w:b/>
                <w:bCs/>
                <w:lang w:val="es-CO"/>
              </w:rPr>
              <w:t>0</w:t>
            </w:r>
          </w:p>
        </w:tc>
        <w:tc>
          <w:tcPr>
            <w:tcW w:w="2881" w:type="dxa"/>
          </w:tcPr>
          <w:p w:rsidR="000802BE" w:rsidRDefault="000802BE" w:rsidP="000802BE">
            <w:pPr>
              <w:rPr>
                <w:rFonts w:ascii="Arial" w:hAnsi="Arial" w:cs="Arial"/>
                <w:b/>
                <w:bCs/>
                <w:lang w:val="es-CO"/>
              </w:rPr>
            </w:pPr>
            <w:r>
              <w:rPr>
                <w:rFonts w:ascii="Arial" w:hAnsi="Arial" w:cs="Arial"/>
                <w:b/>
                <w:bCs/>
                <w:lang w:val="es-CO"/>
              </w:rPr>
              <w:t>15</w:t>
            </w:r>
          </w:p>
        </w:tc>
        <w:tc>
          <w:tcPr>
            <w:tcW w:w="2882" w:type="dxa"/>
          </w:tcPr>
          <w:p w:rsidR="000802BE" w:rsidRDefault="00062CD3" w:rsidP="000802BE">
            <w:pPr>
              <w:rPr>
                <w:rFonts w:ascii="Arial" w:hAnsi="Arial" w:cs="Arial"/>
                <w:b/>
                <w:bCs/>
                <w:lang w:val="es-CO"/>
              </w:rPr>
            </w:pPr>
            <w:r>
              <w:rPr>
                <w:rFonts w:ascii="Arial" w:hAnsi="Arial" w:cs="Arial"/>
                <w:b/>
                <w:bCs/>
                <w:lang w:val="es-CO"/>
              </w:rPr>
              <w:t>2</w:t>
            </w:r>
          </w:p>
        </w:tc>
      </w:tr>
    </w:tbl>
    <w:p w:rsidR="009606EF" w:rsidRDefault="009606EF" w:rsidP="008E1A08">
      <w:pPr>
        <w:jc w:val="both"/>
        <w:rPr>
          <w:rFonts w:ascii="Arial" w:hAnsi="Arial" w:cs="Arial"/>
          <w:b/>
          <w:bCs/>
          <w:lang w:val="es-CO"/>
        </w:rPr>
      </w:pPr>
    </w:p>
    <w:tbl>
      <w:tblPr>
        <w:tblW w:w="5000" w:type="pct"/>
        <w:tblLayout w:type="fixed"/>
        <w:tblCellMar>
          <w:left w:w="70" w:type="dxa"/>
          <w:right w:w="70" w:type="dxa"/>
        </w:tblCellMar>
        <w:tblLook w:val="04A0"/>
      </w:tblPr>
      <w:tblGrid>
        <w:gridCol w:w="1203"/>
        <w:gridCol w:w="2979"/>
        <w:gridCol w:w="1841"/>
        <w:gridCol w:w="2621"/>
      </w:tblGrid>
      <w:tr w:rsidR="005D06A8" w:rsidRPr="009606EF" w:rsidTr="005D06A8">
        <w:trPr>
          <w:trHeight w:val="300"/>
          <w:tblHeader/>
        </w:trPr>
        <w:tc>
          <w:tcPr>
            <w:tcW w:w="6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06EF" w:rsidRPr="009606EF" w:rsidRDefault="009606EF" w:rsidP="009606EF">
            <w:pPr>
              <w:spacing w:after="0"/>
              <w:rPr>
                <w:rFonts w:eastAsia="Times New Roman" w:cs="Times New Roman"/>
                <w:b/>
                <w:bCs/>
                <w:i/>
                <w:iCs/>
                <w:color w:val="000000"/>
                <w:lang w:eastAsia="es-ES"/>
              </w:rPr>
            </w:pPr>
            <w:r w:rsidRPr="009606EF">
              <w:rPr>
                <w:rFonts w:eastAsia="Times New Roman" w:cs="Times New Roman"/>
                <w:b/>
                <w:bCs/>
                <w:i/>
                <w:iCs/>
                <w:color w:val="000000"/>
                <w:lang w:eastAsia="es-ES"/>
              </w:rPr>
              <w:t>NUMERAL ASOCIADO</w:t>
            </w:r>
          </w:p>
        </w:tc>
        <w:tc>
          <w:tcPr>
            <w:tcW w:w="1723" w:type="pct"/>
            <w:tcBorders>
              <w:top w:val="single" w:sz="4" w:space="0" w:color="auto"/>
              <w:left w:val="nil"/>
              <w:bottom w:val="single" w:sz="4" w:space="0" w:color="auto"/>
              <w:right w:val="single" w:sz="4" w:space="0" w:color="auto"/>
            </w:tcBorders>
            <w:shd w:val="clear" w:color="auto" w:fill="auto"/>
            <w:noWrap/>
            <w:vAlign w:val="center"/>
            <w:hideMark/>
          </w:tcPr>
          <w:p w:rsidR="009606EF" w:rsidRPr="009606EF" w:rsidRDefault="009606EF" w:rsidP="009606EF">
            <w:pPr>
              <w:spacing w:after="0"/>
              <w:rPr>
                <w:rFonts w:eastAsia="Times New Roman" w:cs="Times New Roman"/>
                <w:b/>
                <w:bCs/>
                <w:i/>
                <w:iCs/>
                <w:color w:val="000000"/>
                <w:lang w:eastAsia="es-ES"/>
              </w:rPr>
            </w:pPr>
            <w:r w:rsidRPr="009606EF">
              <w:rPr>
                <w:rFonts w:eastAsia="Times New Roman" w:cs="Times New Roman"/>
                <w:b/>
                <w:bCs/>
                <w:i/>
                <w:iCs/>
                <w:color w:val="000000"/>
                <w:lang w:eastAsia="es-ES"/>
              </w:rPr>
              <w:t>NO CONFORMIDAD</w:t>
            </w:r>
          </w:p>
        </w:tc>
        <w:tc>
          <w:tcPr>
            <w:tcW w:w="1065" w:type="pct"/>
            <w:tcBorders>
              <w:top w:val="single" w:sz="4" w:space="0" w:color="auto"/>
              <w:left w:val="nil"/>
              <w:bottom w:val="single" w:sz="4" w:space="0" w:color="auto"/>
              <w:right w:val="single" w:sz="4" w:space="0" w:color="auto"/>
            </w:tcBorders>
            <w:shd w:val="clear" w:color="auto" w:fill="auto"/>
            <w:noWrap/>
            <w:vAlign w:val="center"/>
            <w:hideMark/>
          </w:tcPr>
          <w:p w:rsidR="009606EF" w:rsidRPr="009606EF" w:rsidRDefault="009606EF" w:rsidP="009606EF">
            <w:pPr>
              <w:spacing w:after="0"/>
              <w:rPr>
                <w:rFonts w:eastAsia="Times New Roman" w:cs="Times New Roman"/>
                <w:b/>
                <w:bCs/>
                <w:i/>
                <w:iCs/>
                <w:color w:val="000000"/>
                <w:lang w:eastAsia="es-ES"/>
              </w:rPr>
            </w:pPr>
            <w:r w:rsidRPr="009606EF">
              <w:rPr>
                <w:rFonts w:eastAsia="Times New Roman" w:cs="Times New Roman"/>
                <w:b/>
                <w:bCs/>
                <w:i/>
                <w:iCs/>
                <w:color w:val="000000"/>
                <w:lang w:eastAsia="es-ES"/>
              </w:rPr>
              <w:t>CAUSA</w:t>
            </w:r>
          </w:p>
        </w:tc>
        <w:tc>
          <w:tcPr>
            <w:tcW w:w="1516" w:type="pct"/>
            <w:tcBorders>
              <w:top w:val="single" w:sz="4" w:space="0" w:color="auto"/>
              <w:left w:val="nil"/>
              <w:bottom w:val="single" w:sz="4" w:space="0" w:color="auto"/>
              <w:right w:val="single" w:sz="4" w:space="0" w:color="auto"/>
            </w:tcBorders>
            <w:shd w:val="clear" w:color="auto" w:fill="auto"/>
            <w:noWrap/>
            <w:vAlign w:val="center"/>
            <w:hideMark/>
          </w:tcPr>
          <w:p w:rsidR="009606EF" w:rsidRPr="009606EF" w:rsidRDefault="009606EF" w:rsidP="009606EF">
            <w:pPr>
              <w:spacing w:after="0"/>
              <w:rPr>
                <w:rFonts w:eastAsia="Times New Roman" w:cs="Times New Roman"/>
                <w:b/>
                <w:bCs/>
                <w:i/>
                <w:iCs/>
                <w:color w:val="000000"/>
                <w:lang w:eastAsia="es-ES"/>
              </w:rPr>
            </w:pPr>
            <w:r w:rsidRPr="009606EF">
              <w:rPr>
                <w:rFonts w:eastAsia="Times New Roman" w:cs="Times New Roman"/>
                <w:b/>
                <w:bCs/>
                <w:i/>
                <w:iCs/>
                <w:color w:val="000000"/>
                <w:lang w:eastAsia="es-ES"/>
              </w:rPr>
              <w:t>ACCIÓN CORRECTIVA</w:t>
            </w:r>
          </w:p>
        </w:tc>
      </w:tr>
      <w:tr w:rsidR="005D06A8" w:rsidRPr="009606EF" w:rsidTr="005D06A8">
        <w:trPr>
          <w:trHeight w:val="2760"/>
        </w:trPr>
        <w:tc>
          <w:tcPr>
            <w:tcW w:w="696" w:type="pct"/>
            <w:vMerge w:val="restart"/>
            <w:tcBorders>
              <w:top w:val="nil"/>
              <w:left w:val="single" w:sz="4" w:space="0" w:color="auto"/>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4.6</w:t>
            </w:r>
          </w:p>
        </w:tc>
        <w:tc>
          <w:tcPr>
            <w:tcW w:w="1723"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Arial"/>
                <w:color w:val="000000"/>
                <w:lang w:eastAsia="es-ES"/>
              </w:rPr>
              <w:t>Se evidencia la planificación de los exámenes médicos de retiro al personal en el profesiograma con documento SGI-P-007 , tal y como lo establece la resolucion 1016 y 2346 en sus artículos 10 y 6 respectivamente registrado pero no  se ejecutaron las acciones planeadas ni existen registros de respaldo</w:t>
            </w:r>
          </w:p>
        </w:tc>
        <w:tc>
          <w:tcPr>
            <w:tcW w:w="1065"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Los exámenes médicos de retiro  tienen uno de los costos más elevados de todo el presupuesto S&amp;SO y  se intento hacer un alianza con un consultorio médico pero no se llego a ningún acuerdo</w:t>
            </w:r>
          </w:p>
        </w:tc>
        <w:tc>
          <w:tcPr>
            <w:tcW w:w="1516" w:type="pct"/>
            <w:tcBorders>
              <w:top w:val="nil"/>
              <w:left w:val="nil"/>
              <w:bottom w:val="single" w:sz="4" w:space="0" w:color="auto"/>
              <w:right w:val="single" w:sz="4" w:space="0" w:color="auto"/>
            </w:tcBorders>
            <w:shd w:val="clear" w:color="auto" w:fill="auto"/>
            <w:vAlign w:val="center"/>
            <w:hideMark/>
          </w:tcPr>
          <w:p w:rsidR="009606EF" w:rsidRPr="009606EF" w:rsidRDefault="006155CD" w:rsidP="00BE0C2B">
            <w:pPr>
              <w:spacing w:after="0"/>
              <w:jc w:val="both"/>
              <w:rPr>
                <w:rFonts w:eastAsia="Times New Roman" w:cs="Times New Roman"/>
                <w:color w:val="000000"/>
                <w:lang w:eastAsia="es-ES"/>
              </w:rPr>
            </w:pPr>
            <w:r>
              <w:rPr>
                <w:rFonts w:eastAsia="Times New Roman" w:cs="Times New Roman"/>
                <w:color w:val="000000"/>
                <w:lang w:eastAsia="es-ES"/>
              </w:rPr>
              <w:t xml:space="preserve">Hacer entrega del </w:t>
            </w:r>
            <w:r w:rsidRPr="009606EF">
              <w:rPr>
                <w:rFonts w:eastAsia="Times New Roman" w:cs="Times New Roman"/>
                <w:color w:val="000000"/>
                <w:lang w:eastAsia="es-ES"/>
              </w:rPr>
              <w:t>presupuestos a la directora</w:t>
            </w:r>
            <w:r>
              <w:rPr>
                <w:rFonts w:eastAsia="Times New Roman" w:cs="Times New Roman"/>
                <w:color w:val="000000"/>
                <w:lang w:eastAsia="es-ES"/>
              </w:rPr>
              <w:t xml:space="preserve"> </w:t>
            </w:r>
            <w:r w:rsidRPr="009606EF">
              <w:rPr>
                <w:rFonts w:eastAsia="Times New Roman" w:cs="Times New Roman"/>
                <w:color w:val="000000"/>
                <w:lang w:eastAsia="es-ES"/>
              </w:rPr>
              <w:t>administrativa</w:t>
            </w:r>
            <w:r>
              <w:rPr>
                <w:rFonts w:eastAsia="Times New Roman" w:cs="Times New Roman"/>
                <w:color w:val="000000"/>
                <w:lang w:eastAsia="es-ES"/>
              </w:rPr>
              <w:t xml:space="preserve"> como mínimo con 15 días </w:t>
            </w:r>
            <w:r w:rsidR="009606EF" w:rsidRPr="009606EF">
              <w:rPr>
                <w:rFonts w:eastAsia="Times New Roman" w:cs="Times New Roman"/>
                <w:color w:val="000000"/>
                <w:lang w:eastAsia="es-ES"/>
              </w:rPr>
              <w:t>de anterior</w:t>
            </w:r>
            <w:r>
              <w:rPr>
                <w:rFonts w:eastAsia="Times New Roman" w:cs="Times New Roman"/>
                <w:color w:val="000000"/>
                <w:lang w:eastAsia="es-ES"/>
              </w:rPr>
              <w:t xml:space="preserve">idad, </w:t>
            </w:r>
            <w:r w:rsidR="009606EF" w:rsidRPr="009606EF">
              <w:rPr>
                <w:rFonts w:eastAsia="Times New Roman" w:cs="Times New Roman"/>
                <w:color w:val="000000"/>
                <w:lang w:eastAsia="es-ES"/>
              </w:rPr>
              <w:t xml:space="preserve">  con el compromiso de que se responda en ese periodo el  desembolso del dinero o la negación de la petición a través de la alta dirección</w:t>
            </w:r>
          </w:p>
        </w:tc>
      </w:tr>
      <w:tr w:rsidR="005D06A8" w:rsidRPr="009606EF" w:rsidTr="005D06A8">
        <w:trPr>
          <w:trHeight w:val="990"/>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vMerge w:val="restart"/>
            <w:tcBorders>
              <w:top w:val="nil"/>
              <w:left w:val="single" w:sz="4" w:space="0" w:color="auto"/>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Arial"/>
                <w:color w:val="000000"/>
                <w:lang w:eastAsia="es-ES"/>
              </w:rPr>
              <w:t xml:space="preserve">No se han realizado estudios por la empresa ni  por la ARP colmena para evaluar las zonas de mayor </w:t>
            </w:r>
            <w:r w:rsidR="00A51035" w:rsidRPr="009606EF">
              <w:rPr>
                <w:rFonts w:eastAsia="Times New Roman" w:cs="Arial"/>
                <w:color w:val="000000"/>
                <w:lang w:eastAsia="es-ES"/>
              </w:rPr>
              <w:t>fluencia</w:t>
            </w:r>
            <w:r w:rsidRPr="009606EF">
              <w:rPr>
                <w:rFonts w:eastAsia="Times New Roman" w:cs="Arial"/>
                <w:color w:val="000000"/>
                <w:lang w:eastAsia="es-ES"/>
              </w:rPr>
              <w:t xml:space="preserve"> de ruido como lo es el área de patios y bodega  tal y como dice la legislación colombiana en la Resolución 8321 de 1983 Art. 48</w:t>
            </w:r>
          </w:p>
        </w:tc>
        <w:tc>
          <w:tcPr>
            <w:tcW w:w="1065" w:type="pct"/>
            <w:vMerge w:val="restart"/>
            <w:tcBorders>
              <w:top w:val="nil"/>
              <w:left w:val="single" w:sz="4" w:space="0" w:color="auto"/>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 xml:space="preserve">La empresa de abril- agosto está en la temporada con mayor </w:t>
            </w:r>
            <w:r w:rsidR="00A51035" w:rsidRPr="009606EF">
              <w:rPr>
                <w:rFonts w:eastAsia="Times New Roman" w:cs="Times New Roman"/>
                <w:color w:val="000000"/>
                <w:lang w:eastAsia="es-ES"/>
              </w:rPr>
              <w:t>volumen</w:t>
            </w:r>
            <w:r w:rsidRPr="009606EF">
              <w:rPr>
                <w:rFonts w:eastAsia="Times New Roman" w:cs="Times New Roman"/>
                <w:color w:val="000000"/>
                <w:lang w:eastAsia="es-ES"/>
              </w:rPr>
              <w:t xml:space="preserve"> de trabajo  y  se gestiono con la ARP  la colaboración en el estudio a mediados de noviembre del 2012</w:t>
            </w:r>
          </w:p>
        </w:tc>
        <w:tc>
          <w:tcPr>
            <w:tcW w:w="1516" w:type="pct"/>
            <w:tcBorders>
              <w:top w:val="nil"/>
              <w:left w:val="nil"/>
              <w:bottom w:val="single" w:sz="4" w:space="0" w:color="auto"/>
              <w:right w:val="single" w:sz="4" w:space="0" w:color="auto"/>
            </w:tcBorders>
            <w:shd w:val="clear" w:color="auto" w:fill="auto"/>
            <w:vAlign w:val="center"/>
            <w:hideMark/>
          </w:tcPr>
          <w:p w:rsidR="009606EF" w:rsidRPr="009606EF" w:rsidRDefault="00F6287D" w:rsidP="009606EF">
            <w:pPr>
              <w:spacing w:after="0"/>
              <w:rPr>
                <w:rFonts w:eastAsia="Times New Roman" w:cs="Times New Roman"/>
                <w:color w:val="000000"/>
                <w:lang w:eastAsia="es-ES"/>
              </w:rPr>
            </w:pPr>
            <w:r>
              <w:rPr>
                <w:rFonts w:eastAsia="Times New Roman" w:cs="Times New Roman"/>
                <w:color w:val="000000"/>
                <w:lang w:eastAsia="es-ES"/>
              </w:rPr>
              <w:t>Realizar</w:t>
            </w:r>
            <w:r w:rsidR="009606EF" w:rsidRPr="009606EF">
              <w:rPr>
                <w:rFonts w:eastAsia="Times New Roman" w:cs="Times New Roman"/>
                <w:color w:val="000000"/>
                <w:lang w:eastAsia="es-ES"/>
              </w:rPr>
              <w:t xml:space="preserve"> el estudio de presión auditiva con un tecnólogo en salud ocupacional</w:t>
            </w:r>
          </w:p>
        </w:tc>
      </w:tr>
      <w:tr w:rsidR="005D06A8" w:rsidRPr="009606EF" w:rsidTr="005D06A8">
        <w:trPr>
          <w:trHeight w:val="420"/>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065"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516" w:type="pct"/>
            <w:vMerge w:val="restart"/>
            <w:tcBorders>
              <w:top w:val="nil"/>
              <w:left w:val="single" w:sz="4" w:space="0" w:color="auto"/>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Replantear la gestion con la ARP evaluando el monto de aportes anuales  el % correspondiente a la empresa como retribución en capacitaciones y apoyo en temas de salud ocupacional</w:t>
            </w:r>
          </w:p>
        </w:tc>
      </w:tr>
      <w:tr w:rsidR="005D06A8" w:rsidRPr="009606EF" w:rsidTr="005D06A8">
        <w:trPr>
          <w:trHeight w:val="1800"/>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065"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51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r>
      <w:tr w:rsidR="005D06A8" w:rsidRPr="009606EF" w:rsidTr="005D06A8">
        <w:trPr>
          <w:trHeight w:val="1005"/>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vMerge w:val="restart"/>
            <w:tcBorders>
              <w:top w:val="nil"/>
              <w:left w:val="single" w:sz="4" w:space="0" w:color="auto"/>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Arial"/>
                <w:color w:val="000000"/>
                <w:lang w:eastAsia="es-ES"/>
              </w:rPr>
              <w:t>Se evidencia que el programa de salud ocupacional está acorde a la GTC-34 y se encuentra en funcionamiento pero no es respaldado por un profesional con licencia en salud ocupacional</w:t>
            </w:r>
          </w:p>
        </w:tc>
        <w:tc>
          <w:tcPr>
            <w:tcW w:w="1065" w:type="pct"/>
            <w:vMerge w:val="restart"/>
            <w:tcBorders>
              <w:top w:val="nil"/>
              <w:left w:val="single" w:sz="4" w:space="0" w:color="auto"/>
              <w:bottom w:val="single" w:sz="4" w:space="0" w:color="auto"/>
              <w:right w:val="single" w:sz="4" w:space="0" w:color="auto"/>
            </w:tcBorders>
            <w:shd w:val="clear" w:color="auto" w:fill="auto"/>
            <w:vAlign w:val="center"/>
            <w:hideMark/>
          </w:tcPr>
          <w:p w:rsidR="009606EF" w:rsidRPr="009606EF" w:rsidRDefault="009606EF" w:rsidP="005D06A8">
            <w:pPr>
              <w:spacing w:after="0"/>
              <w:rPr>
                <w:rFonts w:eastAsia="Times New Roman" w:cs="Times New Roman"/>
                <w:color w:val="000000"/>
                <w:lang w:eastAsia="es-ES"/>
              </w:rPr>
            </w:pPr>
            <w:r w:rsidRPr="009606EF">
              <w:rPr>
                <w:rFonts w:eastAsia="Times New Roman" w:cs="Times New Roman"/>
                <w:color w:val="000000"/>
                <w:lang w:eastAsia="es-ES"/>
              </w:rPr>
              <w:t>En estos momentos la empresa atiende las necesidades S&amp;SO con la coordinadora de HSQ  y con la jefe de recursos Humanos representante de la alta dirección</w:t>
            </w:r>
          </w:p>
        </w:tc>
        <w:tc>
          <w:tcPr>
            <w:tcW w:w="1516"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Pedir apoyo y asesoría a la  ARP Colmena para el seguimiento del programa de salud ocupacional</w:t>
            </w:r>
          </w:p>
        </w:tc>
      </w:tr>
      <w:tr w:rsidR="005D06A8" w:rsidRPr="009606EF" w:rsidTr="005D06A8">
        <w:trPr>
          <w:trHeight w:val="1920"/>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065"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516"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Presupuestar un profesional en salud ocupacional que revise el programa de S.O , apruebe y supervise semestralmente</w:t>
            </w:r>
          </w:p>
        </w:tc>
      </w:tr>
      <w:tr w:rsidR="005D06A8" w:rsidRPr="009606EF" w:rsidTr="005D06A8">
        <w:trPr>
          <w:trHeight w:val="960"/>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vMerge w:val="restart"/>
            <w:tcBorders>
              <w:top w:val="nil"/>
              <w:left w:val="single" w:sz="4" w:space="0" w:color="auto"/>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Arial"/>
                <w:color w:val="000000"/>
                <w:lang w:eastAsia="es-ES"/>
              </w:rPr>
              <w:t>No se tienen alarmas de detección de humo ni algún sistema que cumpla con la Resolución 2400/79 (Art: 232) aunque se evidencia un acta en la cual la alta dirección se compromete a la instalación de 10 alarmas tipo detección de humo e incendio en la bodega para el mes de Septiembre pero no se han instalado en el momento</w:t>
            </w:r>
          </w:p>
        </w:tc>
        <w:tc>
          <w:tcPr>
            <w:tcW w:w="1065" w:type="pct"/>
            <w:vMerge w:val="restart"/>
            <w:tcBorders>
              <w:top w:val="nil"/>
              <w:left w:val="single" w:sz="4" w:space="0" w:color="auto"/>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La empresa de abril-agosto está en la temporada con mayor volumen de trabajo por tal motivo la empresa gestiono dichas labores para septiembre</w:t>
            </w:r>
          </w:p>
        </w:tc>
        <w:tc>
          <w:tcPr>
            <w:tcW w:w="1516" w:type="pct"/>
            <w:tcBorders>
              <w:top w:val="nil"/>
              <w:left w:val="nil"/>
              <w:bottom w:val="single" w:sz="4" w:space="0" w:color="auto"/>
              <w:right w:val="single" w:sz="4" w:space="0" w:color="auto"/>
            </w:tcBorders>
            <w:shd w:val="clear" w:color="auto" w:fill="auto"/>
            <w:vAlign w:val="center"/>
            <w:hideMark/>
          </w:tcPr>
          <w:p w:rsidR="009606EF" w:rsidRPr="009606EF" w:rsidRDefault="000455D2" w:rsidP="009606EF">
            <w:pPr>
              <w:spacing w:after="0"/>
              <w:rPr>
                <w:rFonts w:eastAsia="Times New Roman" w:cs="Times New Roman"/>
                <w:color w:val="000000"/>
                <w:lang w:eastAsia="es-ES"/>
              </w:rPr>
            </w:pPr>
            <w:r>
              <w:rPr>
                <w:rFonts w:eastAsia="Times New Roman" w:cs="Times New Roman"/>
                <w:color w:val="000000"/>
                <w:lang w:eastAsia="es-ES"/>
              </w:rPr>
              <w:t>Gestionar q</w:t>
            </w:r>
            <w:r w:rsidR="009606EF" w:rsidRPr="009606EF">
              <w:rPr>
                <w:rFonts w:eastAsia="Times New Roman" w:cs="Times New Roman"/>
                <w:color w:val="000000"/>
                <w:lang w:eastAsia="es-ES"/>
              </w:rPr>
              <w:t>ue la  instalación de alarmas  sea por cuenta del proveedor</w:t>
            </w:r>
          </w:p>
        </w:tc>
      </w:tr>
      <w:tr w:rsidR="005D06A8" w:rsidRPr="009606EF" w:rsidTr="005D06A8">
        <w:trPr>
          <w:trHeight w:val="1125"/>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065"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516" w:type="pct"/>
            <w:vMerge w:val="restart"/>
            <w:tcBorders>
              <w:top w:val="nil"/>
              <w:left w:val="single" w:sz="4" w:space="0" w:color="auto"/>
              <w:bottom w:val="single" w:sz="4" w:space="0" w:color="auto"/>
              <w:right w:val="single" w:sz="4" w:space="0" w:color="auto"/>
            </w:tcBorders>
            <w:shd w:val="clear" w:color="auto" w:fill="auto"/>
            <w:vAlign w:val="center"/>
            <w:hideMark/>
          </w:tcPr>
          <w:p w:rsidR="009606EF" w:rsidRPr="000A47A6" w:rsidRDefault="009606EF" w:rsidP="000A47A6">
            <w:pPr>
              <w:spacing w:after="0"/>
              <w:rPr>
                <w:rFonts w:eastAsia="Times New Roman" w:cs="Times New Roman"/>
                <w:color w:val="000000"/>
                <w:lang w:eastAsia="es-ES"/>
              </w:rPr>
            </w:pPr>
            <w:r w:rsidRPr="000A47A6">
              <w:rPr>
                <w:rFonts w:eastAsia="Times New Roman" w:cs="Times New Roman"/>
                <w:color w:val="000000"/>
                <w:lang w:eastAsia="es-ES"/>
              </w:rPr>
              <w:t xml:space="preserve">Hacer </w:t>
            </w:r>
            <w:r w:rsidR="000A47A6" w:rsidRPr="000A47A6">
              <w:rPr>
                <w:rFonts w:eastAsia="Times New Roman" w:cs="Times New Roman"/>
                <w:color w:val="000000"/>
                <w:lang w:eastAsia="es-ES"/>
              </w:rPr>
              <w:t xml:space="preserve">uso del personal interno de mantenimiento eléctrico,   </w:t>
            </w:r>
            <w:r w:rsidRPr="000A47A6">
              <w:rPr>
                <w:rFonts w:eastAsia="Times New Roman" w:cs="Times New Roman"/>
                <w:color w:val="000000"/>
                <w:lang w:eastAsia="es-ES"/>
              </w:rPr>
              <w:t xml:space="preserve">para la </w:t>
            </w:r>
            <w:r w:rsidR="000A47A6" w:rsidRPr="000A47A6">
              <w:rPr>
                <w:rFonts w:eastAsia="Times New Roman" w:cs="Times New Roman"/>
                <w:color w:val="000000"/>
                <w:lang w:eastAsia="es-ES"/>
              </w:rPr>
              <w:t xml:space="preserve">programación y </w:t>
            </w:r>
            <w:r w:rsidRPr="000A47A6">
              <w:rPr>
                <w:rFonts w:eastAsia="Times New Roman" w:cs="Times New Roman"/>
                <w:color w:val="000000"/>
                <w:lang w:eastAsia="es-ES"/>
              </w:rPr>
              <w:t>adecuación de las alarmas en horas de poco transito de mercancía en bodega</w:t>
            </w:r>
          </w:p>
        </w:tc>
      </w:tr>
      <w:tr w:rsidR="005D06A8" w:rsidRPr="009606EF" w:rsidTr="005D06A8">
        <w:trPr>
          <w:trHeight w:val="960"/>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065"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51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r>
      <w:tr w:rsidR="005D06A8" w:rsidRPr="009606EF" w:rsidTr="005D06A8">
        <w:trPr>
          <w:trHeight w:val="1860"/>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Arial"/>
                <w:color w:val="000000"/>
                <w:lang w:eastAsia="es-ES"/>
              </w:rPr>
              <w:t>Se evidencia un presupuesto donde se incluyen las alarmas de detección de humo y otros aspectos S&amp;SO pero no se especifica cuáles son las características de los dispositivos a comprar y su idoneidad de uso para la empresa</w:t>
            </w:r>
          </w:p>
        </w:tc>
        <w:tc>
          <w:tcPr>
            <w:tcW w:w="1065"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No se cuenta con la asesoría de un experto para la selección de puntos estratégicos en donde se van a instalar las alarmas y el correcto funcionamiento de las mismas</w:t>
            </w:r>
          </w:p>
        </w:tc>
        <w:tc>
          <w:tcPr>
            <w:tcW w:w="1516"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Evaluar con los técnicos y profesionales  de la empresa   los puntos críticos donde sea necesario instalar las alarmas</w:t>
            </w:r>
          </w:p>
        </w:tc>
      </w:tr>
      <w:tr w:rsidR="005D06A8" w:rsidRPr="009606EF" w:rsidTr="005D06A8">
        <w:trPr>
          <w:trHeight w:val="1950"/>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Arial"/>
                <w:color w:val="000000"/>
                <w:lang w:eastAsia="es-ES"/>
              </w:rPr>
              <w:t>No se tiene un soporte o estudio  donde especifica cuáles son las características de los dispositivos se incluyen las alarmas de detección de humo específicos para la empresa</w:t>
            </w:r>
          </w:p>
        </w:tc>
        <w:tc>
          <w:tcPr>
            <w:tcW w:w="1065"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No se cuenta con el personal idóneo ni con el presu</w:t>
            </w:r>
            <w:r>
              <w:rPr>
                <w:rFonts w:eastAsia="Times New Roman" w:cs="Times New Roman"/>
                <w:color w:val="000000"/>
                <w:lang w:eastAsia="es-ES"/>
              </w:rPr>
              <w:t>pu</w:t>
            </w:r>
            <w:r w:rsidRPr="009606EF">
              <w:rPr>
                <w:rFonts w:eastAsia="Times New Roman" w:cs="Times New Roman"/>
                <w:color w:val="000000"/>
                <w:lang w:eastAsia="es-ES"/>
              </w:rPr>
              <w:t>esto para implementar un sistema de alarmas contra incendio  que sería la mayor respuesta para mitigar incendios</w:t>
            </w:r>
          </w:p>
        </w:tc>
        <w:tc>
          <w:tcPr>
            <w:tcW w:w="1516"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Evaluar varias  alternativas de alarmas de detección de humo con los proveedores y pedir asesoría de los mismos con el presupuesto que existe</w:t>
            </w:r>
          </w:p>
        </w:tc>
      </w:tr>
      <w:tr w:rsidR="005D06A8" w:rsidRPr="009606EF" w:rsidTr="005D06A8">
        <w:trPr>
          <w:trHeight w:val="2280"/>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5D06A8">
            <w:pPr>
              <w:spacing w:after="0"/>
              <w:rPr>
                <w:rFonts w:eastAsia="Times New Roman" w:cs="Times New Roman"/>
                <w:color w:val="000000"/>
                <w:lang w:eastAsia="es-ES"/>
              </w:rPr>
            </w:pPr>
            <w:r w:rsidRPr="009606EF">
              <w:rPr>
                <w:rFonts w:eastAsia="Times New Roman" w:cs="Arial"/>
                <w:color w:val="000000"/>
                <w:lang w:eastAsia="es-ES"/>
              </w:rPr>
              <w:t xml:space="preserve">Se evidencia un estudio de iluminación donde se demuestra el compromiso de la resolución 2400/79  Art 83  donde se incluyen pasillos y donde se estipulan los lineamientos a proceder para dar ejecución y un acta de compromiso a implementar dicho estudio pero no se ha ejecutado ni aprobado por un profesional </w:t>
            </w:r>
            <w:r w:rsidR="005D06A8">
              <w:rPr>
                <w:rFonts w:eastAsia="Times New Roman" w:cs="Arial"/>
                <w:color w:val="000000"/>
                <w:lang w:eastAsia="es-ES"/>
              </w:rPr>
              <w:t>en S.O</w:t>
            </w:r>
          </w:p>
        </w:tc>
        <w:tc>
          <w:tcPr>
            <w:tcW w:w="1065"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5D06A8">
            <w:pPr>
              <w:spacing w:after="0"/>
              <w:rPr>
                <w:rFonts w:eastAsia="Times New Roman" w:cs="Times New Roman"/>
                <w:color w:val="000000"/>
                <w:lang w:eastAsia="es-ES"/>
              </w:rPr>
            </w:pPr>
            <w:r w:rsidRPr="009606EF">
              <w:rPr>
                <w:rFonts w:eastAsia="Times New Roman" w:cs="Times New Roman"/>
                <w:color w:val="000000"/>
                <w:lang w:eastAsia="es-ES"/>
              </w:rPr>
              <w:t xml:space="preserve">No se ha podido dar el aval de el estudio de iluminación por defecto a que no se cuenta con un profesional en salud ocupacional con licencia que lo acredite </w:t>
            </w:r>
          </w:p>
        </w:tc>
        <w:tc>
          <w:tcPr>
            <w:tcW w:w="1516" w:type="pct"/>
            <w:tcBorders>
              <w:top w:val="nil"/>
              <w:left w:val="nil"/>
              <w:bottom w:val="single" w:sz="4" w:space="0" w:color="auto"/>
              <w:right w:val="single" w:sz="4" w:space="0" w:color="auto"/>
            </w:tcBorders>
            <w:shd w:val="clear" w:color="auto" w:fill="auto"/>
            <w:vAlign w:val="center"/>
            <w:hideMark/>
          </w:tcPr>
          <w:p w:rsidR="009606EF" w:rsidRPr="009606EF" w:rsidRDefault="0061248B" w:rsidP="009606EF">
            <w:pPr>
              <w:spacing w:after="0"/>
              <w:rPr>
                <w:rFonts w:eastAsia="Times New Roman" w:cs="Times New Roman"/>
                <w:color w:val="000000"/>
                <w:lang w:eastAsia="es-ES"/>
              </w:rPr>
            </w:pPr>
            <w:r>
              <w:rPr>
                <w:rFonts w:eastAsia="Times New Roman" w:cs="Times New Roman"/>
                <w:color w:val="000000"/>
                <w:lang w:eastAsia="es-ES"/>
              </w:rPr>
              <w:t>Asignar</w:t>
            </w:r>
            <w:r w:rsidR="009606EF" w:rsidRPr="009606EF">
              <w:rPr>
                <w:rFonts w:eastAsia="Times New Roman" w:cs="Times New Roman"/>
                <w:color w:val="000000"/>
                <w:lang w:eastAsia="es-ES"/>
              </w:rPr>
              <w:t xml:space="preserve"> un profesional en salud ocupacional que revise el estudio , apruebe y supervise semestralmente para poder ejecutar la implementación de las acciones  correspondientes a pasillos del segundo piso</w:t>
            </w:r>
          </w:p>
        </w:tc>
      </w:tr>
      <w:tr w:rsidR="005D06A8" w:rsidRPr="009606EF" w:rsidTr="005D06A8">
        <w:trPr>
          <w:trHeight w:val="2325"/>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Arial"/>
                <w:color w:val="000000"/>
                <w:lang w:eastAsia="es-ES"/>
              </w:rPr>
              <w:t>Se evidencia un estudio de iluminación donde se demuestra el compromiso con la Resolución 2400/79  Art 13 donde se  incluyen los corredores y estipulan los lineamientos a proceder para dar ejecución y un acta de compromiso a implementar dicho estudio pero no se ha ejecutado ni aprobado por un profesional con licencia en salud ocupacional</w:t>
            </w:r>
          </w:p>
        </w:tc>
        <w:tc>
          <w:tcPr>
            <w:tcW w:w="1065"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No se ha podido revisar el estudio de iluminación por defecto a que no se cuenta con un profesional en salud ocupacional con licencia que lo acredite y adicionalmente la  empresa de abril- agosto está en la temporada con mayor volumen de trabajo</w:t>
            </w:r>
          </w:p>
        </w:tc>
        <w:tc>
          <w:tcPr>
            <w:tcW w:w="1516" w:type="pct"/>
            <w:tcBorders>
              <w:top w:val="nil"/>
              <w:left w:val="nil"/>
              <w:bottom w:val="single" w:sz="4" w:space="0" w:color="auto"/>
              <w:right w:val="single" w:sz="4" w:space="0" w:color="auto"/>
            </w:tcBorders>
            <w:shd w:val="clear" w:color="auto" w:fill="auto"/>
            <w:vAlign w:val="center"/>
            <w:hideMark/>
          </w:tcPr>
          <w:p w:rsidR="009606EF" w:rsidRPr="009606EF" w:rsidRDefault="0061248B" w:rsidP="009606EF">
            <w:pPr>
              <w:spacing w:after="0"/>
              <w:rPr>
                <w:rFonts w:eastAsia="Times New Roman" w:cs="Times New Roman"/>
                <w:color w:val="000000"/>
                <w:lang w:eastAsia="es-ES"/>
              </w:rPr>
            </w:pPr>
            <w:r>
              <w:rPr>
                <w:rFonts w:eastAsia="Times New Roman" w:cs="Times New Roman"/>
                <w:color w:val="000000"/>
                <w:lang w:eastAsia="es-ES"/>
              </w:rPr>
              <w:t>Asign</w:t>
            </w:r>
            <w:r w:rsidR="009606EF" w:rsidRPr="009606EF">
              <w:rPr>
                <w:rFonts w:eastAsia="Times New Roman" w:cs="Times New Roman"/>
                <w:color w:val="000000"/>
                <w:lang w:eastAsia="es-ES"/>
              </w:rPr>
              <w:t>ar un profesional en salud ocupacional que revise el estudio , apruebe y supervise semestralmente para poder ejecutar la implementación de las acciones  correspondientes a corredores de los 4 niveles</w:t>
            </w:r>
          </w:p>
        </w:tc>
      </w:tr>
      <w:tr w:rsidR="005D06A8" w:rsidRPr="009606EF" w:rsidTr="005D06A8">
        <w:trPr>
          <w:trHeight w:val="2385"/>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Arial"/>
                <w:color w:val="000000"/>
                <w:lang w:eastAsia="es-ES"/>
              </w:rPr>
              <w:t>Se evidencia un estudio de iluminación donde se demuestra el compromiso con Resolución 2400/79  Art 13 incluyen los sanitarios y se estipulan los lineamientos a proceder para dar ejecución y un acta de compromiso a implementar dicho estudio pero no se ha ejecutado</w:t>
            </w:r>
          </w:p>
        </w:tc>
        <w:tc>
          <w:tcPr>
            <w:tcW w:w="1065"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No se ha podido revisar el estudio de iluminación</w:t>
            </w:r>
            <w:r>
              <w:rPr>
                <w:rFonts w:eastAsia="Times New Roman" w:cs="Times New Roman"/>
                <w:color w:val="000000"/>
                <w:lang w:eastAsia="es-ES"/>
              </w:rPr>
              <w:t xml:space="preserve"> ya que no se cuenta con un </w:t>
            </w:r>
            <w:r w:rsidRPr="009606EF">
              <w:rPr>
                <w:rFonts w:eastAsia="Times New Roman" w:cs="Times New Roman"/>
                <w:color w:val="000000"/>
                <w:lang w:eastAsia="es-ES"/>
              </w:rPr>
              <w:t>profesional en salud ocupacional con licencia que lo acredite y adicionalmente la  empresa de abril- agosto está en la temporada con mayor volumen de trabajo</w:t>
            </w:r>
          </w:p>
        </w:tc>
        <w:tc>
          <w:tcPr>
            <w:tcW w:w="1516" w:type="pct"/>
            <w:tcBorders>
              <w:top w:val="nil"/>
              <w:left w:val="nil"/>
              <w:bottom w:val="single" w:sz="4" w:space="0" w:color="auto"/>
              <w:right w:val="single" w:sz="4" w:space="0" w:color="auto"/>
            </w:tcBorders>
            <w:shd w:val="clear" w:color="auto" w:fill="auto"/>
            <w:vAlign w:val="center"/>
            <w:hideMark/>
          </w:tcPr>
          <w:p w:rsidR="009606EF" w:rsidRPr="009606EF" w:rsidRDefault="0061248B" w:rsidP="009606EF">
            <w:pPr>
              <w:spacing w:after="0"/>
              <w:rPr>
                <w:rFonts w:eastAsia="Times New Roman" w:cs="Times New Roman"/>
                <w:color w:val="000000"/>
                <w:lang w:eastAsia="es-ES"/>
              </w:rPr>
            </w:pPr>
            <w:r>
              <w:rPr>
                <w:rFonts w:eastAsia="Times New Roman" w:cs="Times New Roman"/>
                <w:color w:val="000000"/>
                <w:lang w:eastAsia="es-ES"/>
              </w:rPr>
              <w:t>Asign</w:t>
            </w:r>
            <w:r w:rsidR="009606EF" w:rsidRPr="009606EF">
              <w:rPr>
                <w:rFonts w:eastAsia="Times New Roman" w:cs="Times New Roman"/>
                <w:color w:val="000000"/>
                <w:lang w:eastAsia="es-ES"/>
              </w:rPr>
              <w:t>ar un profesional en salud ocupacional que revise el estudio , apruebe y supervise semestralmente para poder ejecutar la implementación de las acciones  correspondientes a los sanitarios ubicados en el segundo piso</w:t>
            </w:r>
          </w:p>
        </w:tc>
      </w:tr>
      <w:tr w:rsidR="005D06A8" w:rsidRPr="009606EF" w:rsidTr="005D06A8">
        <w:trPr>
          <w:trHeight w:val="2385"/>
        </w:trPr>
        <w:tc>
          <w:tcPr>
            <w:tcW w:w="696" w:type="pct"/>
            <w:vMerge/>
            <w:tcBorders>
              <w:top w:val="nil"/>
              <w:left w:val="single" w:sz="4" w:space="0" w:color="auto"/>
              <w:bottom w:val="single" w:sz="4" w:space="0" w:color="auto"/>
              <w:right w:val="single" w:sz="4" w:space="0" w:color="auto"/>
            </w:tcBorders>
            <w:vAlign w:val="center"/>
            <w:hideMark/>
          </w:tcPr>
          <w:p w:rsidR="009606EF" w:rsidRPr="009606EF" w:rsidRDefault="009606EF" w:rsidP="009606EF">
            <w:pPr>
              <w:spacing w:after="0"/>
              <w:rPr>
                <w:rFonts w:eastAsia="Times New Roman" w:cs="Times New Roman"/>
                <w:color w:val="000000"/>
                <w:lang w:eastAsia="es-ES"/>
              </w:rPr>
            </w:pPr>
          </w:p>
        </w:tc>
        <w:tc>
          <w:tcPr>
            <w:tcW w:w="1723"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Arial"/>
                <w:color w:val="000000"/>
                <w:lang w:eastAsia="es-ES"/>
              </w:rPr>
              <w:t xml:space="preserve">Se evidencia un </w:t>
            </w:r>
            <w:r w:rsidR="00A51035" w:rsidRPr="009606EF">
              <w:rPr>
                <w:rFonts w:eastAsia="Times New Roman" w:cs="Arial"/>
                <w:color w:val="000000"/>
                <w:lang w:eastAsia="es-ES"/>
              </w:rPr>
              <w:t>estudio</w:t>
            </w:r>
            <w:r w:rsidRPr="009606EF">
              <w:rPr>
                <w:rFonts w:eastAsia="Times New Roman" w:cs="Arial"/>
                <w:color w:val="000000"/>
                <w:lang w:eastAsia="es-ES"/>
              </w:rPr>
              <w:t xml:space="preserve"> de iluminación donde  se  demuestra el compromiso  con la Resolución 2400/79  Art 13 y se incluye la bodega y estipulan los lineamientos a proceder para dar ejecución y un acta de compromiso a implementar dicho estudio pero no se ha ejecutado ni aprobado por un profesional con licencia en salud ocupacional</w:t>
            </w:r>
          </w:p>
        </w:tc>
        <w:tc>
          <w:tcPr>
            <w:tcW w:w="1065" w:type="pct"/>
            <w:tcBorders>
              <w:top w:val="nil"/>
              <w:left w:val="nil"/>
              <w:bottom w:val="single" w:sz="4" w:space="0" w:color="auto"/>
              <w:right w:val="single" w:sz="4" w:space="0" w:color="auto"/>
            </w:tcBorders>
            <w:shd w:val="clear" w:color="auto" w:fill="auto"/>
            <w:vAlign w:val="center"/>
            <w:hideMark/>
          </w:tcPr>
          <w:p w:rsidR="009606EF" w:rsidRPr="009606EF" w:rsidRDefault="009606EF" w:rsidP="009606EF">
            <w:pPr>
              <w:spacing w:after="0"/>
              <w:rPr>
                <w:rFonts w:eastAsia="Times New Roman" w:cs="Times New Roman"/>
                <w:color w:val="000000"/>
                <w:lang w:eastAsia="es-ES"/>
              </w:rPr>
            </w:pPr>
            <w:r w:rsidRPr="009606EF">
              <w:rPr>
                <w:rFonts w:eastAsia="Times New Roman" w:cs="Times New Roman"/>
                <w:color w:val="000000"/>
                <w:lang w:eastAsia="es-ES"/>
              </w:rPr>
              <w:t>No se ha podido revisar el estudio de iluminación por defecto a que no se cuenta con un profesional en salud ocupacional con licencia que lo acredite y adicionalmente la  empresa de abril- agosto está en la temporada con mayor volumen de trabajo</w:t>
            </w:r>
          </w:p>
        </w:tc>
        <w:tc>
          <w:tcPr>
            <w:tcW w:w="1516" w:type="pct"/>
            <w:tcBorders>
              <w:top w:val="nil"/>
              <w:left w:val="nil"/>
              <w:bottom w:val="single" w:sz="4" w:space="0" w:color="auto"/>
              <w:right w:val="single" w:sz="4" w:space="0" w:color="auto"/>
            </w:tcBorders>
            <w:shd w:val="clear" w:color="auto" w:fill="auto"/>
            <w:vAlign w:val="center"/>
            <w:hideMark/>
          </w:tcPr>
          <w:p w:rsidR="009606EF" w:rsidRPr="009606EF" w:rsidRDefault="004E1210" w:rsidP="009606EF">
            <w:pPr>
              <w:spacing w:after="0"/>
              <w:rPr>
                <w:rFonts w:eastAsia="Times New Roman" w:cs="Times New Roman"/>
                <w:color w:val="000000"/>
                <w:lang w:eastAsia="es-ES"/>
              </w:rPr>
            </w:pPr>
            <w:r>
              <w:rPr>
                <w:rFonts w:eastAsia="Times New Roman" w:cs="Times New Roman"/>
                <w:color w:val="000000"/>
                <w:lang w:eastAsia="es-ES"/>
              </w:rPr>
              <w:t>Asign</w:t>
            </w:r>
            <w:r w:rsidR="009606EF" w:rsidRPr="009606EF">
              <w:rPr>
                <w:rFonts w:eastAsia="Times New Roman" w:cs="Times New Roman"/>
                <w:color w:val="000000"/>
                <w:lang w:eastAsia="es-ES"/>
              </w:rPr>
              <w:t>ar un profesional en salud ocupacional que revise el estudio , apruebe y supervise semestralmente para poder ejecutar la implementación de las acciones  correspondientes a la bodega de cada uno de los niveles</w:t>
            </w:r>
          </w:p>
        </w:tc>
      </w:tr>
    </w:tbl>
    <w:p w:rsidR="009606EF" w:rsidRDefault="009606EF" w:rsidP="008E1A08">
      <w:pPr>
        <w:jc w:val="both"/>
        <w:rPr>
          <w:rFonts w:ascii="Arial" w:hAnsi="Arial" w:cs="Arial"/>
          <w:b/>
        </w:rPr>
      </w:pPr>
    </w:p>
    <w:p w:rsidR="0015403C" w:rsidRPr="00D013FC" w:rsidRDefault="0015403C" w:rsidP="008E1A08">
      <w:pPr>
        <w:jc w:val="both"/>
        <w:rPr>
          <w:rFonts w:ascii="Arial" w:hAnsi="Arial" w:cs="Arial"/>
          <w:b/>
        </w:rPr>
      </w:pPr>
    </w:p>
    <w:p w:rsidR="00F47D02" w:rsidRDefault="000338AF" w:rsidP="000802BE">
      <w:pPr>
        <w:jc w:val="both"/>
        <w:rPr>
          <w:rFonts w:ascii="Arial" w:hAnsi="Arial" w:cs="Arial"/>
          <w:b/>
          <w:lang w:val="es-CO"/>
        </w:rPr>
      </w:pPr>
      <w:r w:rsidRPr="000338AF">
        <w:rPr>
          <w:rFonts w:ascii="Arial" w:hAnsi="Arial" w:cs="Arial"/>
          <w:b/>
          <w:lang w:val="es-CO"/>
        </w:rPr>
        <w:lastRenderedPageBreak/>
        <w:t>1.2.2</w:t>
      </w:r>
      <w:r w:rsidR="00D013FC" w:rsidRPr="000338AF">
        <w:rPr>
          <w:rFonts w:ascii="Arial" w:hAnsi="Arial" w:cs="Arial"/>
          <w:b/>
          <w:lang w:val="es-CO"/>
        </w:rPr>
        <w:t xml:space="preserve">. </w:t>
      </w:r>
      <w:r w:rsidR="002615B3" w:rsidRPr="000338AF">
        <w:rPr>
          <w:rFonts w:ascii="Arial" w:hAnsi="Arial" w:cs="Arial"/>
          <w:b/>
          <w:lang w:val="es-CO"/>
        </w:rPr>
        <w:t xml:space="preserve">Acciones Preventivas </w:t>
      </w:r>
    </w:p>
    <w:p w:rsidR="00ED6A18" w:rsidRDefault="00663B8C" w:rsidP="000802BE">
      <w:pPr>
        <w:jc w:val="both"/>
        <w:rPr>
          <w:rFonts w:ascii="Arial" w:hAnsi="Arial" w:cs="Arial"/>
          <w:lang w:val="es-CO"/>
        </w:rPr>
      </w:pPr>
      <w:r>
        <w:rPr>
          <w:rFonts w:ascii="Arial" w:hAnsi="Arial" w:cs="Arial"/>
          <w:lang w:val="es-CO"/>
        </w:rPr>
        <w:t xml:space="preserve">1-) </w:t>
      </w:r>
      <w:r w:rsidR="00ED6A18">
        <w:rPr>
          <w:rFonts w:ascii="Arial" w:hAnsi="Arial" w:cs="Arial"/>
          <w:lang w:val="es-CO"/>
        </w:rPr>
        <w:t xml:space="preserve">En el indicador de tasa de morbilidad </w:t>
      </w:r>
      <w:r w:rsidR="00B44A4B">
        <w:rPr>
          <w:rFonts w:ascii="Arial" w:hAnsi="Arial" w:cs="Arial"/>
          <w:lang w:val="es-CO"/>
        </w:rPr>
        <w:t xml:space="preserve">se </w:t>
      </w:r>
      <w:r w:rsidR="00F07725">
        <w:rPr>
          <w:rFonts w:ascii="Arial" w:hAnsi="Arial" w:cs="Arial"/>
          <w:lang w:val="es-CO"/>
        </w:rPr>
        <w:t>observó</w:t>
      </w:r>
      <w:r w:rsidR="00B44A4B">
        <w:rPr>
          <w:rFonts w:ascii="Arial" w:hAnsi="Arial" w:cs="Arial"/>
          <w:lang w:val="es-CO"/>
        </w:rPr>
        <w:t xml:space="preserve"> </w:t>
      </w:r>
      <w:r w:rsidR="00ED6A18">
        <w:rPr>
          <w:rFonts w:ascii="Arial" w:hAnsi="Arial" w:cs="Arial"/>
          <w:lang w:val="es-CO"/>
        </w:rPr>
        <w:t xml:space="preserve">la aparición de un caso enfermedad profesional </w:t>
      </w:r>
      <w:r w:rsidR="0025479B">
        <w:rPr>
          <w:rFonts w:ascii="Arial" w:hAnsi="Arial" w:cs="Arial"/>
          <w:lang w:val="es-CO"/>
        </w:rPr>
        <w:t>en el mes de agosto</w:t>
      </w:r>
      <w:r w:rsidR="00B44A4B">
        <w:rPr>
          <w:rFonts w:ascii="Arial" w:hAnsi="Arial" w:cs="Arial"/>
          <w:lang w:val="es-CO"/>
        </w:rPr>
        <w:t xml:space="preserve"> y se analizó </w:t>
      </w:r>
      <w:r w:rsidR="0025479B">
        <w:rPr>
          <w:rFonts w:ascii="Arial" w:hAnsi="Arial" w:cs="Arial"/>
          <w:lang w:val="es-CO"/>
        </w:rPr>
        <w:t xml:space="preserve"> </w:t>
      </w:r>
      <w:r w:rsidR="00B44A4B">
        <w:rPr>
          <w:rFonts w:ascii="Arial" w:hAnsi="Arial" w:cs="Arial"/>
          <w:lang w:val="es-CO"/>
        </w:rPr>
        <w:t xml:space="preserve">que la causa de la lesión </w:t>
      </w:r>
      <w:r w:rsidR="00F07725">
        <w:rPr>
          <w:rFonts w:ascii="Arial" w:hAnsi="Arial" w:cs="Arial"/>
          <w:lang w:val="es-CO"/>
        </w:rPr>
        <w:t>osteo muscular encontrada</w:t>
      </w:r>
      <w:r>
        <w:rPr>
          <w:rFonts w:ascii="Arial" w:hAnsi="Arial" w:cs="Arial"/>
          <w:lang w:val="es-CO"/>
        </w:rPr>
        <w:t xml:space="preserve"> era </w:t>
      </w:r>
      <w:r w:rsidR="00ED6A18">
        <w:rPr>
          <w:rFonts w:ascii="Arial" w:hAnsi="Arial" w:cs="Arial"/>
          <w:lang w:val="es-CO"/>
        </w:rPr>
        <w:t>por posturas inadecuadas en el levantamien</w:t>
      </w:r>
      <w:r w:rsidR="0025479B">
        <w:rPr>
          <w:rFonts w:ascii="Arial" w:hAnsi="Arial" w:cs="Arial"/>
          <w:lang w:val="es-CO"/>
        </w:rPr>
        <w:t xml:space="preserve">to de cargas </w:t>
      </w:r>
      <w:r w:rsidR="00B44A4B">
        <w:rPr>
          <w:rFonts w:ascii="Arial" w:hAnsi="Arial" w:cs="Arial"/>
          <w:lang w:val="es-CO"/>
        </w:rPr>
        <w:t>lo cual</w:t>
      </w:r>
      <w:r w:rsidR="00F07725">
        <w:rPr>
          <w:rFonts w:ascii="Arial" w:hAnsi="Arial" w:cs="Arial"/>
          <w:lang w:val="es-CO"/>
        </w:rPr>
        <w:t xml:space="preserve"> refleja un incremento del </w:t>
      </w:r>
      <w:r w:rsidR="0025479B">
        <w:rPr>
          <w:rFonts w:ascii="Arial" w:hAnsi="Arial" w:cs="Arial"/>
          <w:lang w:val="es-CO"/>
        </w:rPr>
        <w:t>1,28% en ta</w:t>
      </w:r>
      <w:r w:rsidR="00F07725">
        <w:rPr>
          <w:rFonts w:ascii="Arial" w:hAnsi="Arial" w:cs="Arial"/>
          <w:lang w:val="es-CO"/>
        </w:rPr>
        <w:t xml:space="preserve">n solo dos meses de seguimiento, </w:t>
      </w:r>
      <w:r w:rsidR="0025479B">
        <w:rPr>
          <w:rFonts w:ascii="Arial" w:hAnsi="Arial" w:cs="Arial"/>
          <w:lang w:val="es-CO"/>
        </w:rPr>
        <w:t xml:space="preserve">lo que </w:t>
      </w:r>
      <w:r w:rsidR="00F07725">
        <w:rPr>
          <w:rFonts w:ascii="Arial" w:hAnsi="Arial" w:cs="Arial"/>
          <w:lang w:val="es-CO"/>
        </w:rPr>
        <w:t xml:space="preserve">puede generar un crecimiento </w:t>
      </w:r>
      <w:r w:rsidR="00587E3F">
        <w:rPr>
          <w:rFonts w:ascii="Arial" w:hAnsi="Arial" w:cs="Arial"/>
          <w:lang w:val="es-CO"/>
        </w:rPr>
        <w:t xml:space="preserve">de las (EP) con </w:t>
      </w:r>
      <w:r w:rsidR="00F07725">
        <w:rPr>
          <w:rFonts w:ascii="Arial" w:hAnsi="Arial" w:cs="Arial"/>
          <w:lang w:val="es-CO"/>
        </w:rPr>
        <w:t xml:space="preserve">afectación de </w:t>
      </w:r>
      <w:r w:rsidR="0025479B">
        <w:rPr>
          <w:rFonts w:ascii="Arial" w:hAnsi="Arial" w:cs="Arial"/>
          <w:lang w:val="es-CO"/>
        </w:rPr>
        <w:t xml:space="preserve">la meta propuesta </w:t>
      </w:r>
      <w:r w:rsidR="00587E3F">
        <w:rPr>
          <w:rFonts w:ascii="Arial" w:hAnsi="Arial" w:cs="Arial"/>
          <w:lang w:val="es-CO"/>
        </w:rPr>
        <w:t xml:space="preserve">que es </w:t>
      </w:r>
      <w:r w:rsidR="0025479B">
        <w:rPr>
          <w:rFonts w:ascii="Arial" w:hAnsi="Arial" w:cs="Arial"/>
          <w:lang w:val="es-CO"/>
        </w:rPr>
        <w:t>inferior al 5%</w:t>
      </w:r>
      <w:r w:rsidR="00F07725">
        <w:rPr>
          <w:rFonts w:ascii="Arial" w:hAnsi="Arial" w:cs="Arial"/>
          <w:lang w:val="es-CO"/>
        </w:rPr>
        <w:t xml:space="preserve"> y al mismo tiempo influye </w:t>
      </w:r>
      <w:r>
        <w:rPr>
          <w:rFonts w:ascii="Arial" w:hAnsi="Arial" w:cs="Arial"/>
          <w:lang w:val="es-CO"/>
        </w:rPr>
        <w:t>negativamente</w:t>
      </w:r>
      <w:r w:rsidR="00B44A4B">
        <w:rPr>
          <w:rFonts w:ascii="Arial" w:hAnsi="Arial" w:cs="Arial"/>
          <w:lang w:val="es-CO"/>
        </w:rPr>
        <w:t xml:space="preserve"> </w:t>
      </w:r>
      <w:r w:rsidR="00F07725">
        <w:rPr>
          <w:rFonts w:ascii="Arial" w:hAnsi="Arial" w:cs="Arial"/>
          <w:lang w:val="es-CO"/>
        </w:rPr>
        <w:t xml:space="preserve">en </w:t>
      </w:r>
      <w:r w:rsidR="00B44A4B">
        <w:rPr>
          <w:rFonts w:ascii="Arial" w:hAnsi="Arial" w:cs="Arial"/>
          <w:lang w:val="es-CO"/>
        </w:rPr>
        <w:t>el indicador de nivel de ausentismo</w:t>
      </w:r>
      <w:r>
        <w:rPr>
          <w:rFonts w:ascii="Arial" w:hAnsi="Arial" w:cs="Arial"/>
          <w:lang w:val="es-CO"/>
        </w:rPr>
        <w:t xml:space="preserve"> por enfermedad profesional.</w:t>
      </w:r>
    </w:p>
    <w:p w:rsidR="0025479B" w:rsidRDefault="0025479B" w:rsidP="000802BE">
      <w:pPr>
        <w:jc w:val="both"/>
        <w:rPr>
          <w:rFonts w:ascii="Arial" w:hAnsi="Arial" w:cs="Arial"/>
          <w:lang w:val="es-CO"/>
        </w:rPr>
      </w:pPr>
      <w:r>
        <w:rPr>
          <w:rFonts w:ascii="Arial" w:hAnsi="Arial" w:cs="Arial"/>
          <w:lang w:val="es-CO"/>
        </w:rPr>
        <w:t xml:space="preserve">Para dicho fin se debe hacer énfasis en el cumplimiento de las principales condiciones establecidas para los trabajadores en el instructivo de levantamiento de carga documento BOD-I-003 y que se enseño a los operarios a cargo del jefe de bodega LUIS TORRADO </w:t>
      </w:r>
      <w:r w:rsidR="008141C8">
        <w:rPr>
          <w:rFonts w:ascii="Arial" w:hAnsi="Arial" w:cs="Arial"/>
          <w:lang w:val="es-CO"/>
        </w:rPr>
        <w:t>quien</w:t>
      </w:r>
      <w:r>
        <w:rPr>
          <w:rFonts w:ascii="Arial" w:hAnsi="Arial" w:cs="Arial"/>
          <w:lang w:val="es-CO"/>
        </w:rPr>
        <w:t xml:space="preserve"> es el responsable de verificar que se </w:t>
      </w:r>
      <w:r w:rsidR="00587E3F">
        <w:rPr>
          <w:rFonts w:ascii="Arial" w:hAnsi="Arial" w:cs="Arial"/>
          <w:lang w:val="es-CO"/>
        </w:rPr>
        <w:t>cumpla</w:t>
      </w:r>
      <w:r>
        <w:rPr>
          <w:rFonts w:ascii="Arial" w:hAnsi="Arial" w:cs="Arial"/>
          <w:lang w:val="es-CO"/>
        </w:rPr>
        <w:t xml:space="preserve"> en su totalidad</w:t>
      </w:r>
    </w:p>
    <w:p w:rsidR="000802BE" w:rsidRPr="0025479B" w:rsidRDefault="00587E3F" w:rsidP="000802BE">
      <w:pPr>
        <w:jc w:val="both"/>
        <w:rPr>
          <w:rFonts w:ascii="Arial" w:hAnsi="Arial" w:cs="Arial"/>
          <w:lang w:val="es-CO"/>
        </w:rPr>
      </w:pPr>
      <w:r>
        <w:rPr>
          <w:rFonts w:ascii="Arial" w:hAnsi="Arial" w:cs="Arial"/>
          <w:lang w:val="es-CO"/>
        </w:rPr>
        <w:t>2- )</w:t>
      </w:r>
      <w:r w:rsidR="00663B8C">
        <w:rPr>
          <w:rFonts w:ascii="Arial" w:hAnsi="Arial" w:cs="Arial"/>
          <w:lang w:val="es-CO"/>
        </w:rPr>
        <w:t xml:space="preserve"> Las Enfermedades generales son las causas de mayor ausentismo y es una constante en todos los periodo</w:t>
      </w:r>
      <w:r>
        <w:rPr>
          <w:rFonts w:ascii="Arial" w:hAnsi="Arial" w:cs="Arial"/>
          <w:lang w:val="es-CO"/>
        </w:rPr>
        <w:t>s evaluados, la principal causa son por enf</w:t>
      </w:r>
      <w:r w:rsidR="00271876">
        <w:rPr>
          <w:rFonts w:ascii="Arial" w:hAnsi="Arial" w:cs="Arial"/>
          <w:lang w:val="es-CO"/>
        </w:rPr>
        <w:t xml:space="preserve">ermedades  bronco respiratorias como </w:t>
      </w:r>
      <w:r>
        <w:rPr>
          <w:rFonts w:ascii="Arial" w:hAnsi="Arial" w:cs="Arial"/>
          <w:lang w:val="es-CO"/>
        </w:rPr>
        <w:t xml:space="preserve">gripes y dolores de espalda y malestar general este ultimo  </w:t>
      </w:r>
      <w:r w:rsidR="006C5793">
        <w:rPr>
          <w:rFonts w:ascii="Arial" w:hAnsi="Arial" w:cs="Arial"/>
          <w:lang w:val="es-CO"/>
        </w:rPr>
        <w:t xml:space="preserve"> </w:t>
      </w:r>
      <w:r w:rsidR="00663B8C">
        <w:rPr>
          <w:rFonts w:ascii="Arial" w:hAnsi="Arial" w:cs="Arial"/>
          <w:lang w:val="es-CO"/>
        </w:rPr>
        <w:t>representado en un 61% de los casos</w:t>
      </w:r>
      <w:r w:rsidR="00DA0C58">
        <w:rPr>
          <w:rFonts w:ascii="Arial" w:hAnsi="Arial" w:cs="Arial"/>
          <w:lang w:val="es-CO"/>
        </w:rPr>
        <w:t xml:space="preserve"> en el total del personal </w:t>
      </w:r>
      <w:r w:rsidR="006C5793">
        <w:rPr>
          <w:rFonts w:ascii="Arial" w:hAnsi="Arial" w:cs="Arial"/>
          <w:lang w:val="es-CO"/>
        </w:rPr>
        <w:t xml:space="preserve"> </w:t>
      </w:r>
      <w:r w:rsidR="00663B8C">
        <w:rPr>
          <w:rFonts w:ascii="Arial" w:hAnsi="Arial" w:cs="Arial"/>
          <w:lang w:val="es-CO"/>
        </w:rPr>
        <w:t xml:space="preserve">, si se quiere lograr la meta propuesta para el indicador de ausentismo por EG menor del 40% se tiene que </w:t>
      </w:r>
      <w:r>
        <w:rPr>
          <w:rFonts w:ascii="Arial" w:hAnsi="Arial" w:cs="Arial"/>
          <w:lang w:val="es-CO"/>
        </w:rPr>
        <w:t>hacer seguimiento</w:t>
      </w:r>
      <w:r w:rsidR="00DA0C58">
        <w:rPr>
          <w:rFonts w:ascii="Arial" w:hAnsi="Arial" w:cs="Arial"/>
          <w:lang w:val="es-CO"/>
        </w:rPr>
        <w:t xml:space="preserve"> </w:t>
      </w:r>
      <w:r w:rsidR="00271876">
        <w:rPr>
          <w:rFonts w:ascii="Arial" w:hAnsi="Arial" w:cs="Arial"/>
          <w:lang w:val="es-CO"/>
        </w:rPr>
        <w:t>al documento SGI-D-004 correspondiente al (</w:t>
      </w:r>
      <w:r>
        <w:rPr>
          <w:rFonts w:ascii="Arial" w:hAnsi="Arial" w:cs="Arial"/>
          <w:lang w:val="es-CO"/>
        </w:rPr>
        <w:t>PVE</w:t>
      </w:r>
      <w:r w:rsidR="00271876">
        <w:rPr>
          <w:rFonts w:ascii="Arial" w:hAnsi="Arial" w:cs="Arial"/>
          <w:lang w:val="es-CO"/>
        </w:rPr>
        <w:t>) de</w:t>
      </w:r>
      <w:r>
        <w:rPr>
          <w:rFonts w:ascii="Arial" w:hAnsi="Arial" w:cs="Arial"/>
          <w:lang w:val="es-CO"/>
        </w:rPr>
        <w:t xml:space="preserve"> Higiene postural y los respectivos controles médicos periódicos.</w:t>
      </w:r>
    </w:p>
    <w:p w:rsidR="002615B3" w:rsidRPr="0040657F" w:rsidRDefault="0040657F" w:rsidP="008E1A08">
      <w:pPr>
        <w:jc w:val="both"/>
        <w:rPr>
          <w:rFonts w:ascii="Arial" w:hAnsi="Arial" w:cs="Arial"/>
          <w:b/>
        </w:rPr>
      </w:pPr>
      <w:r w:rsidRPr="0040657F">
        <w:rPr>
          <w:rFonts w:ascii="Arial" w:hAnsi="Arial" w:cs="Arial"/>
          <w:b/>
          <w:bCs/>
          <w:lang w:val="es-CO"/>
        </w:rPr>
        <w:t xml:space="preserve">2- ) </w:t>
      </w:r>
      <w:r w:rsidR="002615B3" w:rsidRPr="0040657F">
        <w:rPr>
          <w:rFonts w:ascii="Arial" w:hAnsi="Arial" w:cs="Arial"/>
          <w:b/>
          <w:bCs/>
          <w:lang w:val="es-CO"/>
        </w:rPr>
        <w:t>EVALUACIÓN DEL CUMPLIMIENTO DE LOS REQUISITOS LEGALES Y OTROS:</w:t>
      </w:r>
    </w:p>
    <w:p w:rsidR="002615B3" w:rsidRPr="00A870CC" w:rsidRDefault="0040657F" w:rsidP="00A870CC">
      <w:pPr>
        <w:jc w:val="both"/>
        <w:rPr>
          <w:rFonts w:ascii="Arial" w:hAnsi="Arial" w:cs="Arial"/>
          <w:bCs/>
          <w:lang w:val="es-CO"/>
        </w:rPr>
      </w:pPr>
      <w:r w:rsidRPr="00A870CC">
        <w:rPr>
          <w:rFonts w:ascii="Arial" w:hAnsi="Arial" w:cs="Arial"/>
          <w:bCs/>
          <w:lang w:val="es-CO"/>
        </w:rPr>
        <w:t>De los análisis de cumplimiento de requisitos legales y otros de HSQ aplicables a l</w:t>
      </w:r>
      <w:r w:rsidR="002615B3" w:rsidRPr="00A870CC">
        <w:rPr>
          <w:rFonts w:ascii="Arial" w:hAnsi="Arial" w:cs="Arial"/>
          <w:bCs/>
          <w:lang w:val="es-CO"/>
        </w:rPr>
        <w:t>a Organización en Colombia, se encuentran los siguientes puntos por mejorar:</w:t>
      </w:r>
    </w:p>
    <w:p w:rsidR="0070597F" w:rsidRPr="00A870CC" w:rsidRDefault="004B32CE" w:rsidP="00A870CC">
      <w:pPr>
        <w:pStyle w:val="Prrafodelista"/>
        <w:numPr>
          <w:ilvl w:val="0"/>
          <w:numId w:val="16"/>
        </w:numPr>
        <w:jc w:val="both"/>
        <w:rPr>
          <w:rFonts w:ascii="Arial" w:hAnsi="Arial" w:cs="Arial"/>
          <w:bCs/>
          <w:lang w:val="es-CO"/>
        </w:rPr>
      </w:pPr>
      <w:r w:rsidRPr="00A870CC">
        <w:rPr>
          <w:rFonts w:ascii="Arial" w:hAnsi="Arial" w:cs="Arial"/>
          <w:bCs/>
          <w:lang w:val="es-CO"/>
        </w:rPr>
        <w:t xml:space="preserve">Se necesita gestionar </w:t>
      </w:r>
      <w:r w:rsidR="0070597F" w:rsidRPr="00A870CC">
        <w:rPr>
          <w:rFonts w:ascii="Arial" w:hAnsi="Arial" w:cs="Arial"/>
          <w:bCs/>
          <w:lang w:val="es-CO"/>
        </w:rPr>
        <w:t xml:space="preserve">la actualización de los estudios de señalización por parte de la </w:t>
      </w:r>
      <w:r w:rsidRPr="00A870CC">
        <w:rPr>
          <w:rFonts w:ascii="Arial" w:hAnsi="Arial" w:cs="Arial"/>
          <w:bCs/>
          <w:lang w:val="es-CO"/>
        </w:rPr>
        <w:t>ARP</w:t>
      </w:r>
      <w:r w:rsidR="0070597F" w:rsidRPr="00A870CC">
        <w:rPr>
          <w:rFonts w:ascii="Arial" w:hAnsi="Arial" w:cs="Arial"/>
          <w:bCs/>
          <w:lang w:val="es-CO"/>
        </w:rPr>
        <w:t xml:space="preserve"> </w:t>
      </w:r>
      <w:r w:rsidRPr="00A870CC">
        <w:rPr>
          <w:rFonts w:ascii="Arial" w:hAnsi="Arial" w:cs="Arial"/>
          <w:bCs/>
          <w:lang w:val="es-CO"/>
        </w:rPr>
        <w:t>Colmena</w:t>
      </w:r>
      <w:r w:rsidR="008B69E2" w:rsidRPr="00A870CC">
        <w:rPr>
          <w:rFonts w:ascii="Arial" w:hAnsi="Arial" w:cs="Arial"/>
          <w:bCs/>
          <w:lang w:val="es-CO"/>
        </w:rPr>
        <w:t xml:space="preserve"> por</w:t>
      </w:r>
      <w:r w:rsidRPr="00A870CC">
        <w:rPr>
          <w:rFonts w:ascii="Arial" w:hAnsi="Arial" w:cs="Arial"/>
          <w:bCs/>
          <w:lang w:val="es-CO"/>
        </w:rPr>
        <w:t xml:space="preserve"> </w:t>
      </w:r>
      <w:r w:rsidR="0070597F" w:rsidRPr="00A870CC">
        <w:rPr>
          <w:rFonts w:ascii="Arial" w:hAnsi="Arial" w:cs="Arial"/>
          <w:bCs/>
          <w:lang w:val="es-CO"/>
        </w:rPr>
        <w:t>cada año dependiendo los cambios internos realizados y otros aspectos que la organización</w:t>
      </w:r>
      <w:r w:rsidR="008B69E2" w:rsidRPr="00A870CC">
        <w:rPr>
          <w:rFonts w:ascii="Arial" w:hAnsi="Arial" w:cs="Arial"/>
          <w:bCs/>
          <w:lang w:val="es-CO"/>
        </w:rPr>
        <w:t xml:space="preserve"> tenga en a corto, mediano o largo plazo</w:t>
      </w:r>
    </w:p>
    <w:p w:rsidR="0070597F" w:rsidRPr="00A870CC" w:rsidRDefault="0070597F" w:rsidP="00A870CC">
      <w:pPr>
        <w:pStyle w:val="Prrafodelista"/>
        <w:numPr>
          <w:ilvl w:val="0"/>
          <w:numId w:val="16"/>
        </w:numPr>
        <w:jc w:val="both"/>
        <w:rPr>
          <w:rFonts w:ascii="Arial" w:hAnsi="Arial" w:cs="Arial"/>
          <w:bCs/>
          <w:lang w:val="es-CO"/>
        </w:rPr>
      </w:pPr>
      <w:r w:rsidRPr="00A870CC">
        <w:rPr>
          <w:rFonts w:ascii="Arial" w:hAnsi="Arial" w:cs="Arial"/>
          <w:bCs/>
          <w:lang w:val="es-CO"/>
        </w:rPr>
        <w:t xml:space="preserve">Se necesita el apoyo de un </w:t>
      </w:r>
      <w:r w:rsidR="004B32CE" w:rsidRPr="00A870CC">
        <w:rPr>
          <w:rFonts w:ascii="Arial" w:hAnsi="Arial" w:cs="Arial"/>
          <w:bCs/>
          <w:lang w:val="es-CO"/>
        </w:rPr>
        <w:t xml:space="preserve">profesional con licencia en salud ocupacional </w:t>
      </w:r>
      <w:r w:rsidRPr="00A870CC">
        <w:rPr>
          <w:rFonts w:ascii="Arial" w:hAnsi="Arial" w:cs="Arial"/>
          <w:bCs/>
          <w:lang w:val="es-CO"/>
        </w:rPr>
        <w:t>para que avalué los estudios propuestos de iluminación</w:t>
      </w:r>
      <w:r w:rsidR="008B69E2" w:rsidRPr="00A870CC">
        <w:rPr>
          <w:rFonts w:ascii="Arial" w:hAnsi="Arial" w:cs="Arial"/>
          <w:bCs/>
          <w:lang w:val="es-CO"/>
        </w:rPr>
        <w:t xml:space="preserve"> por parte de Electroindustrial S.A</w:t>
      </w:r>
    </w:p>
    <w:p w:rsidR="004B32CE" w:rsidRPr="00A870CC" w:rsidRDefault="004B32CE" w:rsidP="00A870CC">
      <w:pPr>
        <w:pStyle w:val="Prrafodelista"/>
        <w:numPr>
          <w:ilvl w:val="0"/>
          <w:numId w:val="16"/>
        </w:numPr>
        <w:jc w:val="both"/>
        <w:rPr>
          <w:rFonts w:ascii="Arial" w:hAnsi="Arial" w:cs="Arial"/>
          <w:bCs/>
          <w:lang w:val="es-CO"/>
        </w:rPr>
      </w:pPr>
      <w:r w:rsidRPr="00A870CC">
        <w:rPr>
          <w:rFonts w:ascii="Arial" w:hAnsi="Arial" w:cs="Arial"/>
          <w:bCs/>
          <w:lang w:val="es-CO"/>
        </w:rPr>
        <w:t xml:space="preserve">Se necesita una respuesta más rápida </w:t>
      </w:r>
      <w:r w:rsidR="0070597F" w:rsidRPr="00A870CC">
        <w:rPr>
          <w:rFonts w:ascii="Arial" w:hAnsi="Arial" w:cs="Arial"/>
          <w:bCs/>
          <w:lang w:val="es-CO"/>
        </w:rPr>
        <w:t>y efectiva a la hora de aprobar</w:t>
      </w:r>
      <w:r w:rsidRPr="00A870CC">
        <w:rPr>
          <w:rFonts w:ascii="Arial" w:hAnsi="Arial" w:cs="Arial"/>
          <w:bCs/>
          <w:lang w:val="es-CO"/>
        </w:rPr>
        <w:t xml:space="preserve"> el presupuesto S&amp;SO</w:t>
      </w:r>
      <w:r w:rsidR="0070597F" w:rsidRPr="00A870CC">
        <w:rPr>
          <w:rFonts w:ascii="Arial" w:hAnsi="Arial" w:cs="Arial"/>
          <w:bCs/>
          <w:lang w:val="es-CO"/>
        </w:rPr>
        <w:t xml:space="preserve"> </w:t>
      </w:r>
      <w:r w:rsidR="008B69E2" w:rsidRPr="00A870CC">
        <w:rPr>
          <w:rFonts w:ascii="Arial" w:hAnsi="Arial" w:cs="Arial"/>
          <w:bCs/>
          <w:lang w:val="es-CO"/>
        </w:rPr>
        <w:t>teniendo en cuenta que se incluyen requisitos legales y otros suscritos</w:t>
      </w:r>
    </w:p>
    <w:p w:rsidR="0070597F" w:rsidRPr="00A870CC" w:rsidRDefault="0070597F" w:rsidP="00A870CC">
      <w:pPr>
        <w:pStyle w:val="Prrafodelista"/>
        <w:numPr>
          <w:ilvl w:val="0"/>
          <w:numId w:val="16"/>
        </w:numPr>
        <w:jc w:val="both"/>
        <w:rPr>
          <w:rFonts w:ascii="Arial" w:hAnsi="Arial" w:cs="Arial"/>
          <w:bCs/>
          <w:lang w:val="es-CO"/>
        </w:rPr>
      </w:pPr>
      <w:r w:rsidRPr="00A870CC">
        <w:rPr>
          <w:rFonts w:ascii="Arial" w:hAnsi="Arial" w:cs="Arial"/>
          <w:bCs/>
          <w:lang w:val="es-CO"/>
        </w:rPr>
        <w:t>Se necesita hacer un</w:t>
      </w:r>
      <w:r w:rsidR="008B69E2" w:rsidRPr="00A870CC">
        <w:rPr>
          <w:rFonts w:ascii="Arial" w:hAnsi="Arial" w:cs="Arial"/>
          <w:bCs/>
          <w:lang w:val="es-CO"/>
        </w:rPr>
        <w:t xml:space="preserve"> estudio para </w:t>
      </w:r>
      <w:r w:rsidR="00A870CC">
        <w:rPr>
          <w:rFonts w:ascii="Arial" w:hAnsi="Arial" w:cs="Arial"/>
          <w:bCs/>
          <w:lang w:val="es-CO"/>
        </w:rPr>
        <w:t xml:space="preserve">identificar los niveles de ruido en el área de parqueaderos donde se realizan tareas de metalmecánica que generan ruido. </w:t>
      </w:r>
    </w:p>
    <w:p w:rsidR="00F47D02" w:rsidRPr="00AE5875" w:rsidRDefault="00756D6E" w:rsidP="00756D6E">
      <w:pPr>
        <w:jc w:val="both"/>
        <w:rPr>
          <w:rFonts w:ascii="Arial" w:hAnsi="Arial" w:cs="Arial"/>
          <w:b/>
          <w:lang w:val="es-CO"/>
        </w:rPr>
      </w:pPr>
      <w:r w:rsidRPr="00AE5875">
        <w:rPr>
          <w:rFonts w:ascii="Arial" w:hAnsi="Arial" w:cs="Arial"/>
          <w:b/>
        </w:rPr>
        <w:t xml:space="preserve">2.1. </w:t>
      </w:r>
      <w:r w:rsidR="00AE5875" w:rsidRPr="00AE5875">
        <w:rPr>
          <w:rFonts w:ascii="Arial" w:hAnsi="Arial" w:cs="Arial"/>
          <w:b/>
        </w:rPr>
        <w:t>R</w:t>
      </w:r>
      <w:r w:rsidR="000561AA" w:rsidRPr="00AE5875">
        <w:rPr>
          <w:rFonts w:ascii="Arial" w:hAnsi="Arial" w:cs="Arial"/>
          <w:b/>
          <w:lang w:val="es-CO"/>
        </w:rPr>
        <w:t>equisitos</w:t>
      </w:r>
      <w:r w:rsidR="00AE5875">
        <w:rPr>
          <w:rFonts w:ascii="Arial" w:hAnsi="Arial" w:cs="Arial"/>
          <w:b/>
          <w:lang w:val="es-CO"/>
        </w:rPr>
        <w:t xml:space="preserve"> </w:t>
      </w:r>
      <w:r w:rsidR="00AD29A3">
        <w:rPr>
          <w:rFonts w:ascii="Arial" w:hAnsi="Arial" w:cs="Arial"/>
          <w:b/>
          <w:lang w:val="es-CO"/>
        </w:rPr>
        <w:t>Legales que</w:t>
      </w:r>
      <w:r w:rsidR="00AE5875">
        <w:rPr>
          <w:rFonts w:ascii="Arial" w:hAnsi="Arial" w:cs="Arial"/>
          <w:b/>
          <w:lang w:val="es-CO"/>
        </w:rPr>
        <w:t xml:space="preserve"> no se han C</w:t>
      </w:r>
      <w:r w:rsidR="000561AA" w:rsidRPr="00AE5875">
        <w:rPr>
          <w:rFonts w:ascii="Arial" w:hAnsi="Arial" w:cs="Arial"/>
          <w:b/>
          <w:lang w:val="es-CO"/>
        </w:rPr>
        <w:t xml:space="preserve">umplido </w:t>
      </w:r>
    </w:p>
    <w:tbl>
      <w:tblPr>
        <w:tblStyle w:val="Tablaconcuadrcula"/>
        <w:tblW w:w="0" w:type="auto"/>
        <w:tblLook w:val="04A0"/>
      </w:tblPr>
      <w:tblGrid>
        <w:gridCol w:w="4928"/>
        <w:gridCol w:w="3792"/>
      </w:tblGrid>
      <w:tr w:rsidR="00BE1069" w:rsidRPr="00FF4587" w:rsidTr="004D04DD">
        <w:trPr>
          <w:trHeight w:val="517"/>
        </w:trPr>
        <w:tc>
          <w:tcPr>
            <w:tcW w:w="4928" w:type="dxa"/>
            <w:hideMark/>
          </w:tcPr>
          <w:p w:rsidR="00BE1069" w:rsidRPr="00E11125" w:rsidRDefault="00BE1069" w:rsidP="00BE1069">
            <w:pPr>
              <w:rPr>
                <w:rFonts w:cs="Arial"/>
                <w:b/>
                <w:i/>
              </w:rPr>
            </w:pPr>
            <w:r w:rsidRPr="00E11125">
              <w:rPr>
                <w:rFonts w:cs="Arial"/>
                <w:b/>
                <w:i/>
              </w:rPr>
              <w:t>REQUISITO LEGAL</w:t>
            </w:r>
          </w:p>
        </w:tc>
        <w:tc>
          <w:tcPr>
            <w:tcW w:w="3792" w:type="dxa"/>
            <w:hideMark/>
          </w:tcPr>
          <w:p w:rsidR="00BE1069" w:rsidRPr="00E11125" w:rsidRDefault="00BE1069" w:rsidP="00BE1069">
            <w:pPr>
              <w:rPr>
                <w:rFonts w:cs="Arial"/>
                <w:b/>
                <w:bCs/>
                <w:i/>
              </w:rPr>
            </w:pPr>
            <w:r w:rsidRPr="00E11125">
              <w:rPr>
                <w:rFonts w:cs="Arial"/>
                <w:b/>
                <w:bCs/>
                <w:i/>
              </w:rPr>
              <w:t>LEY, DECRETO O RESOLUCIÓN</w:t>
            </w:r>
          </w:p>
        </w:tc>
      </w:tr>
      <w:tr w:rsidR="00A870CC" w:rsidRPr="00FF4587" w:rsidTr="0015403C">
        <w:trPr>
          <w:trHeight w:val="765"/>
        </w:trPr>
        <w:tc>
          <w:tcPr>
            <w:tcW w:w="4928" w:type="dxa"/>
            <w:hideMark/>
          </w:tcPr>
          <w:p w:rsidR="00A870CC" w:rsidRPr="00E11125" w:rsidRDefault="00A870CC">
            <w:pPr>
              <w:jc w:val="both"/>
              <w:rPr>
                <w:rFonts w:cs="Arial"/>
              </w:rPr>
            </w:pPr>
            <w:r w:rsidRPr="00E11125">
              <w:rPr>
                <w:rFonts w:cs="Arial"/>
              </w:rPr>
              <w:t>Se realiza dentro de las actividades del subprograma de medicina preventiva y del trabajo: exámenes médicos de retiro</w:t>
            </w:r>
          </w:p>
        </w:tc>
        <w:tc>
          <w:tcPr>
            <w:tcW w:w="3792" w:type="dxa"/>
            <w:vAlign w:val="center"/>
            <w:hideMark/>
          </w:tcPr>
          <w:p w:rsidR="00A870CC" w:rsidRPr="00E11125" w:rsidRDefault="009D516E" w:rsidP="0015403C">
            <w:pPr>
              <w:rPr>
                <w:rFonts w:cs="Arial"/>
                <w:bCs/>
              </w:rPr>
            </w:pPr>
            <w:r w:rsidRPr="00E11125">
              <w:rPr>
                <w:rFonts w:cs="Arial"/>
              </w:rPr>
              <w:t>Resolución</w:t>
            </w:r>
            <w:r w:rsidR="00A870CC" w:rsidRPr="00E11125">
              <w:rPr>
                <w:rFonts w:cs="Arial"/>
              </w:rPr>
              <w:t xml:space="preserve"> 1016 y 2346 en sus artículos 10 y 6</w:t>
            </w:r>
          </w:p>
        </w:tc>
      </w:tr>
      <w:tr w:rsidR="00A870CC" w:rsidRPr="00FF4587" w:rsidTr="0015403C">
        <w:trPr>
          <w:trHeight w:val="765"/>
        </w:trPr>
        <w:tc>
          <w:tcPr>
            <w:tcW w:w="4928" w:type="dxa"/>
            <w:hideMark/>
          </w:tcPr>
          <w:p w:rsidR="00A870CC" w:rsidRPr="00E11125" w:rsidRDefault="00A870CC">
            <w:pPr>
              <w:jc w:val="both"/>
              <w:rPr>
                <w:rFonts w:cs="Arial"/>
              </w:rPr>
            </w:pPr>
            <w:r w:rsidRPr="00E11125">
              <w:rPr>
                <w:rFonts w:cs="Arial"/>
              </w:rPr>
              <w:t>El Programa de Salud Ocupacional, Cuenta con el respaldo de un profesional con licencia en salud ocupacional expedida</w:t>
            </w:r>
          </w:p>
        </w:tc>
        <w:tc>
          <w:tcPr>
            <w:tcW w:w="3792" w:type="dxa"/>
            <w:vAlign w:val="center"/>
            <w:hideMark/>
          </w:tcPr>
          <w:p w:rsidR="00A870CC" w:rsidRPr="00E11125" w:rsidRDefault="009D516E" w:rsidP="0015403C">
            <w:pPr>
              <w:rPr>
                <w:rFonts w:cs="Arial"/>
                <w:bCs/>
              </w:rPr>
            </w:pPr>
            <w:r w:rsidRPr="00E11125">
              <w:rPr>
                <w:rFonts w:cs="Arial"/>
              </w:rPr>
              <w:t>Resolución 2318 de 1996</w:t>
            </w:r>
          </w:p>
        </w:tc>
      </w:tr>
      <w:tr w:rsidR="00FF4587" w:rsidRPr="00FF4587" w:rsidTr="0015403C">
        <w:trPr>
          <w:trHeight w:val="765"/>
        </w:trPr>
        <w:tc>
          <w:tcPr>
            <w:tcW w:w="4928" w:type="dxa"/>
            <w:hideMark/>
          </w:tcPr>
          <w:p w:rsidR="00FF4587" w:rsidRPr="00E11125" w:rsidRDefault="00FF4587">
            <w:pPr>
              <w:jc w:val="both"/>
              <w:rPr>
                <w:rFonts w:cs="Arial"/>
              </w:rPr>
            </w:pPr>
            <w:r w:rsidRPr="00E11125">
              <w:rPr>
                <w:rFonts w:cs="Arial"/>
              </w:rPr>
              <w:lastRenderedPageBreak/>
              <w:t>¿En las Zonas de almacenamiento, pasillos para circulación de personal, etc. la intensidad de iluminación es de 200 Lux?</w:t>
            </w:r>
          </w:p>
        </w:tc>
        <w:tc>
          <w:tcPr>
            <w:tcW w:w="3792" w:type="dxa"/>
            <w:vAlign w:val="center"/>
            <w:hideMark/>
          </w:tcPr>
          <w:p w:rsidR="00FF4587" w:rsidRPr="00E11125" w:rsidRDefault="00FF4587" w:rsidP="0015403C">
            <w:pPr>
              <w:rPr>
                <w:rFonts w:cs="Arial"/>
                <w:bCs/>
              </w:rPr>
            </w:pPr>
            <w:r w:rsidRPr="00E11125">
              <w:rPr>
                <w:rFonts w:cs="Arial"/>
                <w:bCs/>
              </w:rPr>
              <w:t>Resolución 2400/79  Art. 83 f)</w:t>
            </w:r>
          </w:p>
        </w:tc>
      </w:tr>
      <w:tr w:rsidR="00FF4587" w:rsidRPr="00FF4587" w:rsidTr="0015403C">
        <w:trPr>
          <w:trHeight w:val="570"/>
        </w:trPr>
        <w:tc>
          <w:tcPr>
            <w:tcW w:w="4928" w:type="dxa"/>
            <w:hideMark/>
          </w:tcPr>
          <w:p w:rsidR="00FF4587" w:rsidRPr="00E11125" w:rsidRDefault="00FF4587">
            <w:pPr>
              <w:jc w:val="both"/>
              <w:rPr>
                <w:rFonts w:cs="Arial"/>
              </w:rPr>
            </w:pPr>
            <w:r w:rsidRPr="00E11125">
              <w:rPr>
                <w:rFonts w:cs="Arial"/>
              </w:rPr>
              <w:t>¿ Para los Corredores, la intensidad de iluminación es de 200 Lux</w:t>
            </w:r>
          </w:p>
        </w:tc>
        <w:tc>
          <w:tcPr>
            <w:tcW w:w="3792" w:type="dxa"/>
            <w:vAlign w:val="center"/>
            <w:hideMark/>
          </w:tcPr>
          <w:p w:rsidR="00FF4587" w:rsidRPr="00E11125" w:rsidRDefault="00FF4587" w:rsidP="0015403C">
            <w:pPr>
              <w:rPr>
                <w:rFonts w:cs="Arial"/>
                <w:bCs/>
              </w:rPr>
            </w:pPr>
            <w:r w:rsidRPr="00E11125">
              <w:rPr>
                <w:rFonts w:cs="Arial"/>
                <w:bCs/>
              </w:rPr>
              <w:t>Resolución 2400/79  Art. 83 j)</w:t>
            </w:r>
          </w:p>
        </w:tc>
      </w:tr>
      <w:tr w:rsidR="00FF4587" w:rsidRPr="00FF4587" w:rsidTr="0015403C">
        <w:trPr>
          <w:trHeight w:val="810"/>
        </w:trPr>
        <w:tc>
          <w:tcPr>
            <w:tcW w:w="4928" w:type="dxa"/>
            <w:hideMark/>
          </w:tcPr>
          <w:p w:rsidR="00FF4587" w:rsidRPr="00E11125" w:rsidRDefault="00FF4587">
            <w:pPr>
              <w:jc w:val="both"/>
              <w:rPr>
                <w:rFonts w:cs="Arial"/>
              </w:rPr>
            </w:pPr>
            <w:r w:rsidRPr="00E11125">
              <w:rPr>
                <w:rFonts w:cs="Arial"/>
              </w:rPr>
              <w:t xml:space="preserve">¿Para los Sanitarios, la intensidad de iluminación es de 300 </w:t>
            </w:r>
            <w:r w:rsidR="008141C8" w:rsidRPr="00E11125">
              <w:rPr>
                <w:rFonts w:cs="Arial"/>
              </w:rPr>
              <w:t>Lux?</w:t>
            </w:r>
          </w:p>
        </w:tc>
        <w:tc>
          <w:tcPr>
            <w:tcW w:w="3792" w:type="dxa"/>
            <w:vAlign w:val="center"/>
            <w:hideMark/>
          </w:tcPr>
          <w:p w:rsidR="00FF4587" w:rsidRPr="00E11125" w:rsidRDefault="00FF4587" w:rsidP="0015403C">
            <w:pPr>
              <w:rPr>
                <w:rFonts w:cs="Arial"/>
                <w:bCs/>
              </w:rPr>
            </w:pPr>
            <w:r w:rsidRPr="00E11125">
              <w:rPr>
                <w:rFonts w:cs="Arial"/>
                <w:bCs/>
              </w:rPr>
              <w:t>Resolución 2400/79  Art. 83 k)</w:t>
            </w:r>
          </w:p>
        </w:tc>
      </w:tr>
      <w:tr w:rsidR="00FF4587" w:rsidRPr="00FF4587" w:rsidTr="0015403C">
        <w:trPr>
          <w:trHeight w:val="705"/>
        </w:trPr>
        <w:tc>
          <w:tcPr>
            <w:tcW w:w="4928" w:type="dxa"/>
            <w:hideMark/>
          </w:tcPr>
          <w:p w:rsidR="00FF4587" w:rsidRPr="00E11125" w:rsidRDefault="00FF4587">
            <w:pPr>
              <w:jc w:val="both"/>
              <w:rPr>
                <w:rFonts w:cs="Arial"/>
              </w:rPr>
            </w:pPr>
            <w:r w:rsidRPr="00E11125">
              <w:rPr>
                <w:rFonts w:cs="Arial"/>
              </w:rPr>
              <w:t xml:space="preserve">¿Para las Bodegas, la intensidad de iluminación es de 200 </w:t>
            </w:r>
            <w:r w:rsidR="008141C8" w:rsidRPr="00E11125">
              <w:rPr>
                <w:rFonts w:cs="Arial"/>
              </w:rPr>
              <w:t>Lux?</w:t>
            </w:r>
          </w:p>
        </w:tc>
        <w:tc>
          <w:tcPr>
            <w:tcW w:w="3792" w:type="dxa"/>
            <w:vAlign w:val="center"/>
            <w:hideMark/>
          </w:tcPr>
          <w:p w:rsidR="00FF4587" w:rsidRPr="00E11125" w:rsidRDefault="00FF4587" w:rsidP="0015403C">
            <w:pPr>
              <w:rPr>
                <w:rFonts w:cs="Arial"/>
                <w:bCs/>
              </w:rPr>
            </w:pPr>
            <w:r w:rsidRPr="00E11125">
              <w:rPr>
                <w:rFonts w:cs="Arial"/>
                <w:bCs/>
              </w:rPr>
              <w:t>Resolución 2400/79  Art. 83 l)</w:t>
            </w:r>
          </w:p>
        </w:tc>
      </w:tr>
      <w:tr w:rsidR="00FF4587" w:rsidRPr="00FF4587" w:rsidTr="0015403C">
        <w:trPr>
          <w:trHeight w:val="1050"/>
        </w:trPr>
        <w:tc>
          <w:tcPr>
            <w:tcW w:w="4928" w:type="dxa"/>
            <w:hideMark/>
          </w:tcPr>
          <w:p w:rsidR="00FF4587" w:rsidRPr="00E11125" w:rsidRDefault="00FF4587">
            <w:pPr>
              <w:jc w:val="both"/>
              <w:rPr>
                <w:rFonts w:cs="Arial"/>
              </w:rPr>
            </w:pPr>
            <w:r w:rsidRPr="00E11125">
              <w:rPr>
                <w:rFonts w:cs="Arial"/>
              </w:rPr>
              <w:t>¿El número de focos, su distribución e intensidad esta en relación con la altura, superficie del local y de acuerdo al trabajo que se realiza?</w:t>
            </w:r>
          </w:p>
        </w:tc>
        <w:tc>
          <w:tcPr>
            <w:tcW w:w="3792" w:type="dxa"/>
            <w:vAlign w:val="center"/>
            <w:hideMark/>
          </w:tcPr>
          <w:p w:rsidR="00FF4587" w:rsidRPr="00E11125" w:rsidRDefault="00FF4587" w:rsidP="0015403C">
            <w:pPr>
              <w:rPr>
                <w:rFonts w:cs="Arial"/>
                <w:bCs/>
              </w:rPr>
            </w:pPr>
            <w:r w:rsidRPr="00E11125">
              <w:rPr>
                <w:rFonts w:cs="Arial"/>
                <w:bCs/>
              </w:rPr>
              <w:t>Resolución 2400/79 Art. 79 Parágrafo</w:t>
            </w:r>
          </w:p>
        </w:tc>
      </w:tr>
      <w:tr w:rsidR="00FF4587" w:rsidRPr="00FF4587" w:rsidTr="0015403C">
        <w:trPr>
          <w:trHeight w:val="1845"/>
        </w:trPr>
        <w:tc>
          <w:tcPr>
            <w:tcW w:w="4928" w:type="dxa"/>
            <w:hideMark/>
          </w:tcPr>
          <w:p w:rsidR="00FF4587" w:rsidRPr="004D04DD" w:rsidRDefault="00FF4587">
            <w:pPr>
              <w:jc w:val="both"/>
              <w:rPr>
                <w:rFonts w:cs="Arial"/>
              </w:rPr>
            </w:pPr>
            <w:r w:rsidRPr="004D04DD">
              <w:rPr>
                <w:rFonts w:cs="Arial"/>
              </w:rPr>
              <w:t xml:space="preserve">¿En todo lugar de trabajo </w:t>
            </w:r>
            <w:r w:rsidR="004D04DD" w:rsidRPr="004D04DD">
              <w:rPr>
                <w:rFonts w:cs="Arial"/>
              </w:rPr>
              <w:t>se dispone</w:t>
            </w:r>
            <w:r w:rsidRPr="004D04DD">
              <w:rPr>
                <w:rFonts w:cs="Arial"/>
              </w:rPr>
              <w:t xml:space="preserve"> de adecuada iluminación, manteniendo dentro de los límites necesarios los niveles de intensidad, relaciones de brillantes, contrastes de color y reducción de destellos o resplandores para prevenir efectos adversos en los trabajadores y conservar apropiadas condiciones ambientales de visibilidad y </w:t>
            </w:r>
            <w:r w:rsidR="004D04DD" w:rsidRPr="004D04DD">
              <w:rPr>
                <w:rFonts w:cs="Arial"/>
              </w:rPr>
              <w:t>seguridad?</w:t>
            </w:r>
          </w:p>
        </w:tc>
        <w:tc>
          <w:tcPr>
            <w:tcW w:w="3792" w:type="dxa"/>
            <w:vAlign w:val="center"/>
            <w:hideMark/>
          </w:tcPr>
          <w:p w:rsidR="00FF4587" w:rsidRPr="004D04DD" w:rsidRDefault="00FF4587" w:rsidP="0015403C">
            <w:pPr>
              <w:rPr>
                <w:rFonts w:cs="Arial"/>
                <w:bCs/>
              </w:rPr>
            </w:pPr>
            <w:r w:rsidRPr="004D04DD">
              <w:rPr>
                <w:rFonts w:cs="Arial"/>
                <w:bCs/>
              </w:rPr>
              <w:t>Resolución 2400/79 Art. 87 Parágrafo 1°</w:t>
            </w:r>
          </w:p>
        </w:tc>
      </w:tr>
      <w:tr w:rsidR="00FF4587" w:rsidRPr="00FF4587" w:rsidTr="0015403C">
        <w:trPr>
          <w:trHeight w:val="1413"/>
        </w:trPr>
        <w:tc>
          <w:tcPr>
            <w:tcW w:w="4928" w:type="dxa"/>
            <w:hideMark/>
          </w:tcPr>
          <w:p w:rsidR="00FF4587" w:rsidRPr="00E11125" w:rsidRDefault="00FF4587">
            <w:pPr>
              <w:jc w:val="both"/>
              <w:rPr>
                <w:rFonts w:cs="Arial"/>
              </w:rPr>
            </w:pPr>
            <w:r w:rsidRPr="00E11125">
              <w:rPr>
                <w:rFonts w:cs="Arial"/>
              </w:rPr>
              <w:t xml:space="preserve">¿En todos los establecimientos de trabajo en donde se producen </w:t>
            </w:r>
            <w:r w:rsidR="008141C8" w:rsidRPr="00E11125">
              <w:rPr>
                <w:rFonts w:cs="Arial"/>
              </w:rPr>
              <w:t>ruidos</w:t>
            </w:r>
            <w:r w:rsidRPr="00E11125">
              <w:rPr>
                <w:rFonts w:cs="Arial"/>
              </w:rPr>
              <w:t xml:space="preserve">, </w:t>
            </w:r>
            <w:r w:rsidR="00DC3398" w:rsidRPr="00E11125">
              <w:rPr>
                <w:rFonts w:cs="Arial"/>
              </w:rPr>
              <w:t>se realizan</w:t>
            </w:r>
            <w:r w:rsidRPr="00E11125">
              <w:rPr>
                <w:rFonts w:cs="Arial"/>
              </w:rPr>
              <w:t xml:space="preserve"> estudios de carácter técnico para aplicar sistemas o métodos que puedan reducirlos o amortiguarlos al </w:t>
            </w:r>
            <w:r w:rsidR="00E3305C" w:rsidRPr="00E11125">
              <w:rPr>
                <w:rFonts w:cs="Arial"/>
              </w:rPr>
              <w:t xml:space="preserve">máximo? </w:t>
            </w:r>
          </w:p>
        </w:tc>
        <w:tc>
          <w:tcPr>
            <w:tcW w:w="3792" w:type="dxa"/>
            <w:vAlign w:val="center"/>
            <w:hideMark/>
          </w:tcPr>
          <w:p w:rsidR="00FF4587" w:rsidRPr="00E11125" w:rsidRDefault="00FF4587" w:rsidP="0015403C">
            <w:pPr>
              <w:rPr>
                <w:rFonts w:cs="Arial"/>
                <w:bCs/>
              </w:rPr>
            </w:pPr>
            <w:r w:rsidRPr="00E11125">
              <w:rPr>
                <w:rFonts w:cs="Arial"/>
                <w:bCs/>
              </w:rPr>
              <w:t>Resolución 2400/79 Art. 88 Inciso 1°</w:t>
            </w:r>
          </w:p>
        </w:tc>
      </w:tr>
      <w:tr w:rsidR="00FF4587" w:rsidRPr="00FF4587" w:rsidTr="0015403C">
        <w:trPr>
          <w:trHeight w:val="1980"/>
        </w:trPr>
        <w:tc>
          <w:tcPr>
            <w:tcW w:w="4928" w:type="dxa"/>
            <w:hideMark/>
          </w:tcPr>
          <w:p w:rsidR="00FF4587" w:rsidRPr="00E11125" w:rsidRDefault="00FF4587" w:rsidP="00FF4587">
            <w:pPr>
              <w:jc w:val="both"/>
              <w:rPr>
                <w:rFonts w:cs="Arial"/>
              </w:rPr>
            </w:pPr>
            <w:r w:rsidRPr="00E11125">
              <w:rPr>
                <w:rFonts w:cs="Arial"/>
              </w:rPr>
              <w:t>¿Las alarmas de incendio que se empleen, a excepción de otros sistemas más técnicos y modernos, serán de tipo manual y de tipo automático</w:t>
            </w:r>
            <w:r w:rsidR="00CF5A3A" w:rsidRPr="00E11125">
              <w:rPr>
                <w:rFonts w:cs="Arial"/>
              </w:rPr>
              <w:t>? ¿En</w:t>
            </w:r>
            <w:r w:rsidRPr="00E11125">
              <w:rPr>
                <w:rFonts w:cs="Arial"/>
              </w:rPr>
              <w:t xml:space="preserve"> el sistema automático, la alarma funcionará por medio de un dispositivo sensible al calor, como la fusión de una aleación metálica, la expansión del aire o de algún </w:t>
            </w:r>
            <w:r w:rsidR="00CF5A3A" w:rsidRPr="00E11125">
              <w:rPr>
                <w:rFonts w:cs="Arial"/>
              </w:rPr>
              <w:t>líquido</w:t>
            </w:r>
            <w:r w:rsidRPr="00E11125">
              <w:rPr>
                <w:rFonts w:cs="Arial"/>
              </w:rPr>
              <w:t xml:space="preserve"> o una pila termoeléctrica?</w:t>
            </w:r>
          </w:p>
        </w:tc>
        <w:tc>
          <w:tcPr>
            <w:tcW w:w="3792" w:type="dxa"/>
            <w:vAlign w:val="center"/>
            <w:hideMark/>
          </w:tcPr>
          <w:p w:rsidR="00FF4587" w:rsidRPr="00E11125" w:rsidRDefault="00FF4587" w:rsidP="0015403C">
            <w:pPr>
              <w:rPr>
                <w:rFonts w:cs="Arial"/>
                <w:bCs/>
              </w:rPr>
            </w:pPr>
            <w:r w:rsidRPr="00E11125">
              <w:rPr>
                <w:rFonts w:cs="Arial"/>
                <w:bCs/>
              </w:rPr>
              <w:t>Resolución 2400/79 (Art: 232)</w:t>
            </w:r>
          </w:p>
        </w:tc>
      </w:tr>
      <w:tr w:rsidR="00FF4587" w:rsidRPr="00FF4587" w:rsidTr="0015403C">
        <w:trPr>
          <w:trHeight w:val="934"/>
        </w:trPr>
        <w:tc>
          <w:tcPr>
            <w:tcW w:w="4928" w:type="dxa"/>
            <w:hideMark/>
          </w:tcPr>
          <w:p w:rsidR="00FF4587" w:rsidRPr="00E11125" w:rsidRDefault="00FF4587">
            <w:pPr>
              <w:jc w:val="both"/>
              <w:rPr>
                <w:rFonts w:cs="Arial"/>
              </w:rPr>
            </w:pPr>
            <w:r w:rsidRPr="00E11125">
              <w:rPr>
                <w:rFonts w:cs="Arial"/>
              </w:rPr>
              <w:t xml:space="preserve">¿Todos </w:t>
            </w:r>
            <w:r w:rsidR="00DC3398" w:rsidRPr="00E11125">
              <w:rPr>
                <w:rFonts w:cs="Arial"/>
              </w:rPr>
              <w:t>los lugares</w:t>
            </w:r>
            <w:r w:rsidRPr="00E11125">
              <w:rPr>
                <w:rFonts w:cs="Arial"/>
              </w:rPr>
              <w:t xml:space="preserve"> de trabajo cuentan con buena iluminación en cantidad y calidad, acorde con las tareas que se realizan?</w:t>
            </w:r>
          </w:p>
        </w:tc>
        <w:tc>
          <w:tcPr>
            <w:tcW w:w="3792" w:type="dxa"/>
            <w:vAlign w:val="center"/>
            <w:hideMark/>
          </w:tcPr>
          <w:p w:rsidR="00FF4587" w:rsidRPr="00E11125" w:rsidRDefault="00FF4587" w:rsidP="0015403C">
            <w:pPr>
              <w:rPr>
                <w:rFonts w:cs="Arial"/>
                <w:bCs/>
              </w:rPr>
            </w:pPr>
            <w:r w:rsidRPr="00E11125">
              <w:rPr>
                <w:rFonts w:cs="Arial"/>
                <w:bCs/>
              </w:rPr>
              <w:t>Resolución 2400 de 1979 Art. 7</w:t>
            </w:r>
          </w:p>
        </w:tc>
      </w:tr>
      <w:tr w:rsidR="00FF4587" w:rsidRPr="00FF4587" w:rsidTr="0015403C">
        <w:trPr>
          <w:trHeight w:val="923"/>
        </w:trPr>
        <w:tc>
          <w:tcPr>
            <w:tcW w:w="4928" w:type="dxa"/>
            <w:hideMark/>
          </w:tcPr>
          <w:p w:rsidR="00FF4587" w:rsidRPr="00E11125" w:rsidRDefault="00FF4587">
            <w:pPr>
              <w:jc w:val="both"/>
              <w:rPr>
                <w:rFonts w:cs="Arial"/>
              </w:rPr>
            </w:pPr>
            <w:r w:rsidRPr="00E11125">
              <w:rPr>
                <w:rFonts w:cs="Arial"/>
              </w:rPr>
              <w:t>¿</w:t>
            </w:r>
            <w:r w:rsidR="00DC3398" w:rsidRPr="00E11125">
              <w:rPr>
                <w:rFonts w:cs="Arial"/>
              </w:rPr>
              <w:t>Está</w:t>
            </w:r>
            <w:r w:rsidRPr="00E11125">
              <w:rPr>
                <w:rFonts w:cs="Arial"/>
              </w:rPr>
              <w:t xml:space="preserve"> prohibida la exposición a ruido continuo o intermitente superior a 115 dB(A) de presión sonora?</w:t>
            </w:r>
          </w:p>
        </w:tc>
        <w:tc>
          <w:tcPr>
            <w:tcW w:w="3792" w:type="dxa"/>
            <w:vAlign w:val="center"/>
            <w:hideMark/>
          </w:tcPr>
          <w:p w:rsidR="00FF4587" w:rsidRPr="00E11125" w:rsidRDefault="00FF4587" w:rsidP="0015403C">
            <w:pPr>
              <w:rPr>
                <w:rFonts w:cs="Arial"/>
                <w:bCs/>
              </w:rPr>
            </w:pPr>
            <w:r w:rsidRPr="00E11125">
              <w:rPr>
                <w:rFonts w:cs="Arial"/>
                <w:bCs/>
              </w:rPr>
              <w:t>Resolución 8321 de 1983 Art. 42</w:t>
            </w:r>
            <w:r w:rsidRPr="00E11125">
              <w:rPr>
                <w:rFonts w:cs="Arial"/>
                <w:bCs/>
              </w:rPr>
              <w:br/>
              <w:t>y 1792 de 1990.</w:t>
            </w:r>
          </w:p>
        </w:tc>
      </w:tr>
      <w:tr w:rsidR="00FF4587" w:rsidRPr="00FF4587" w:rsidTr="0015403C">
        <w:trPr>
          <w:trHeight w:val="1260"/>
        </w:trPr>
        <w:tc>
          <w:tcPr>
            <w:tcW w:w="4928" w:type="dxa"/>
            <w:hideMark/>
          </w:tcPr>
          <w:p w:rsidR="00FF4587" w:rsidRPr="00E11125" w:rsidRDefault="00FF4587">
            <w:pPr>
              <w:jc w:val="both"/>
              <w:rPr>
                <w:rFonts w:cs="Arial"/>
              </w:rPr>
            </w:pPr>
            <w:r w:rsidRPr="00E11125">
              <w:rPr>
                <w:rFonts w:cs="Arial"/>
              </w:rPr>
              <w:t>¿Se adoptan medidas correctivas y de control en todos aquellos casos en que la exposición a ruido en las áreas de trabajo exceda los niveles de presión sonora permisibles, o los tiempos de exposición máximos?</w:t>
            </w:r>
          </w:p>
        </w:tc>
        <w:tc>
          <w:tcPr>
            <w:tcW w:w="3792" w:type="dxa"/>
            <w:vAlign w:val="center"/>
            <w:hideMark/>
          </w:tcPr>
          <w:p w:rsidR="00FF4587" w:rsidRPr="00E11125" w:rsidRDefault="00FF4587" w:rsidP="0015403C">
            <w:pPr>
              <w:rPr>
                <w:rFonts w:cs="Arial"/>
                <w:bCs/>
              </w:rPr>
            </w:pPr>
            <w:r w:rsidRPr="00E11125">
              <w:rPr>
                <w:rFonts w:cs="Arial"/>
                <w:bCs/>
              </w:rPr>
              <w:t>Resolución 8321 de 1983 Art. 48</w:t>
            </w:r>
          </w:p>
        </w:tc>
      </w:tr>
    </w:tbl>
    <w:p w:rsidR="00FF4587" w:rsidRDefault="00FF4587" w:rsidP="00756D6E">
      <w:pPr>
        <w:jc w:val="both"/>
        <w:rPr>
          <w:rFonts w:ascii="Arial" w:hAnsi="Arial" w:cs="Arial"/>
          <w:lang w:val="es-CO"/>
        </w:rPr>
      </w:pPr>
    </w:p>
    <w:p w:rsidR="0015403C" w:rsidRDefault="0015403C" w:rsidP="00756D6E">
      <w:pPr>
        <w:jc w:val="both"/>
        <w:rPr>
          <w:rFonts w:ascii="Arial" w:hAnsi="Arial" w:cs="Arial"/>
          <w:lang w:val="es-CO"/>
        </w:rPr>
      </w:pPr>
    </w:p>
    <w:p w:rsidR="002615B3" w:rsidRPr="0040657F" w:rsidRDefault="00171DF9" w:rsidP="008E1A08">
      <w:pPr>
        <w:jc w:val="both"/>
        <w:rPr>
          <w:rFonts w:ascii="Arial" w:hAnsi="Arial" w:cs="Arial"/>
          <w:b/>
        </w:rPr>
      </w:pPr>
      <w:r>
        <w:rPr>
          <w:rFonts w:ascii="Arial" w:hAnsi="Arial" w:cs="Arial"/>
          <w:b/>
          <w:bCs/>
          <w:lang w:val="es-CO"/>
        </w:rPr>
        <w:lastRenderedPageBreak/>
        <w:t xml:space="preserve">3- ) QUEJAS Y </w:t>
      </w:r>
      <w:r w:rsidR="0040657F" w:rsidRPr="0040657F">
        <w:rPr>
          <w:rFonts w:ascii="Arial" w:hAnsi="Arial" w:cs="Arial"/>
          <w:b/>
          <w:bCs/>
          <w:lang w:val="es-CO"/>
        </w:rPr>
        <w:t xml:space="preserve">SUGERENCIAS </w:t>
      </w:r>
    </w:p>
    <w:p w:rsidR="00F47D02" w:rsidRDefault="00756D6E" w:rsidP="00756D6E">
      <w:pPr>
        <w:jc w:val="both"/>
        <w:rPr>
          <w:rFonts w:ascii="Arial" w:hAnsi="Arial" w:cs="Arial"/>
          <w:b/>
          <w:lang w:val="es-CO"/>
        </w:rPr>
      </w:pPr>
      <w:r w:rsidRPr="00E3305C">
        <w:rPr>
          <w:rFonts w:ascii="Arial" w:hAnsi="Arial" w:cs="Arial"/>
          <w:b/>
          <w:lang w:val="es-CO"/>
        </w:rPr>
        <w:t>3.1. Quejas y Sugerencias P</w:t>
      </w:r>
      <w:r w:rsidR="00BA02E9">
        <w:rPr>
          <w:rFonts w:ascii="Arial" w:hAnsi="Arial" w:cs="Arial"/>
          <w:b/>
          <w:lang w:val="es-CO"/>
        </w:rPr>
        <w:t xml:space="preserve">rovenientes de los Trabajadores </w:t>
      </w:r>
    </w:p>
    <w:p w:rsidR="00BA02E9" w:rsidRDefault="009139C2" w:rsidP="00756D6E">
      <w:pPr>
        <w:jc w:val="both"/>
        <w:rPr>
          <w:rFonts w:ascii="Arial" w:hAnsi="Arial" w:cs="Arial"/>
          <w:lang w:val="es-CO"/>
        </w:rPr>
      </w:pPr>
      <w:r>
        <w:rPr>
          <w:rFonts w:ascii="Arial" w:hAnsi="Arial" w:cs="Arial"/>
          <w:lang w:val="es-CO"/>
        </w:rPr>
        <w:t>Anteriormente no se llevaba un seguimiento de las quejas y reclamos presentadas por los trabajadores debido a que se tenían en cuenta solo las quejas referidas a la conformidad del producto enfocadas a la gestion de calidad</w:t>
      </w:r>
      <w:r w:rsidR="00BA02E9">
        <w:rPr>
          <w:rFonts w:ascii="Arial" w:hAnsi="Arial" w:cs="Arial"/>
          <w:lang w:val="es-CO"/>
        </w:rPr>
        <w:t xml:space="preserve">, </w:t>
      </w:r>
      <w:r>
        <w:rPr>
          <w:rFonts w:ascii="Arial" w:hAnsi="Arial" w:cs="Arial"/>
          <w:lang w:val="es-CO"/>
        </w:rPr>
        <w:t xml:space="preserve">por tanto se omitían las referidas a </w:t>
      </w:r>
      <w:r w:rsidR="00BA02E9">
        <w:rPr>
          <w:rFonts w:ascii="Arial" w:hAnsi="Arial" w:cs="Arial"/>
          <w:lang w:val="es-CO"/>
        </w:rPr>
        <w:t>otros temas</w:t>
      </w:r>
      <w:r w:rsidR="00F72034">
        <w:rPr>
          <w:rFonts w:ascii="Arial" w:hAnsi="Arial" w:cs="Arial"/>
          <w:lang w:val="es-CO"/>
        </w:rPr>
        <w:t xml:space="preserve">, luego durante la documentación del sistema </w:t>
      </w:r>
      <w:r w:rsidR="00BA02E9">
        <w:rPr>
          <w:rFonts w:ascii="Arial" w:hAnsi="Arial" w:cs="Arial"/>
          <w:lang w:val="es-CO"/>
        </w:rPr>
        <w:t>de seguridad y salud ocupacional</w:t>
      </w:r>
      <w:r w:rsidR="00F72034">
        <w:rPr>
          <w:rFonts w:ascii="Arial" w:hAnsi="Arial" w:cs="Arial"/>
          <w:lang w:val="es-CO"/>
        </w:rPr>
        <w:t xml:space="preserve"> se estableció el procedimiento P-</w:t>
      </w:r>
      <w:r w:rsidR="00BA02E9">
        <w:rPr>
          <w:rFonts w:ascii="Arial" w:hAnsi="Arial" w:cs="Arial"/>
          <w:lang w:val="es-CO"/>
        </w:rPr>
        <w:t>005</w:t>
      </w:r>
      <w:r w:rsidR="00BA02E9" w:rsidRPr="00BA02E9">
        <w:rPr>
          <w:rFonts w:ascii="Arial" w:hAnsi="Arial" w:cs="Arial"/>
          <w:lang w:val="es-CO"/>
        </w:rPr>
        <w:t xml:space="preserve"> </w:t>
      </w:r>
      <w:r w:rsidR="00BA02E9">
        <w:rPr>
          <w:rFonts w:ascii="Arial" w:hAnsi="Arial" w:cs="Arial"/>
          <w:lang w:val="es-CO"/>
        </w:rPr>
        <w:t>para hacer seguimiento de los PQR en la prueba piloto y se hizo una encuesta a los trabajadores sobre las principales quejas y reclamos que tenían en temas de S&amp;SO</w:t>
      </w:r>
    </w:p>
    <w:p w:rsidR="00F72034" w:rsidRDefault="00BA02E9" w:rsidP="00756D6E">
      <w:pPr>
        <w:jc w:val="both"/>
        <w:rPr>
          <w:rFonts w:ascii="Arial" w:hAnsi="Arial" w:cs="Arial"/>
          <w:lang w:val="es-CO"/>
        </w:rPr>
      </w:pPr>
      <w:r>
        <w:rPr>
          <w:rFonts w:ascii="Arial" w:hAnsi="Arial" w:cs="Arial"/>
          <w:lang w:val="es-CO"/>
        </w:rPr>
        <w:t>Se tienen los siguientes resultados:</w:t>
      </w:r>
    </w:p>
    <w:tbl>
      <w:tblPr>
        <w:tblStyle w:val="Tablaconcuadrcula"/>
        <w:tblW w:w="8080" w:type="dxa"/>
        <w:tblLook w:val="04A0"/>
      </w:tblPr>
      <w:tblGrid>
        <w:gridCol w:w="1200"/>
        <w:gridCol w:w="5680"/>
        <w:gridCol w:w="1200"/>
      </w:tblGrid>
      <w:tr w:rsidR="00FA7841" w:rsidRPr="00FA7841" w:rsidTr="00FA7841">
        <w:trPr>
          <w:trHeight w:val="300"/>
        </w:trPr>
        <w:tc>
          <w:tcPr>
            <w:tcW w:w="1200" w:type="dxa"/>
            <w:noWrap/>
            <w:hideMark/>
          </w:tcPr>
          <w:p w:rsidR="00FA7841" w:rsidRPr="00FA7841" w:rsidRDefault="00FA7841" w:rsidP="00FA7841">
            <w:pPr>
              <w:jc w:val="left"/>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 </w:t>
            </w:r>
            <w:r>
              <w:rPr>
                <w:rFonts w:ascii="Calibri" w:eastAsia="Times New Roman" w:hAnsi="Calibri" w:cs="Times New Roman"/>
                <w:color w:val="000000"/>
                <w:lang w:eastAsia="es-ES"/>
              </w:rPr>
              <w:t xml:space="preserve">    ITEM</w:t>
            </w:r>
          </w:p>
        </w:tc>
        <w:tc>
          <w:tcPr>
            <w:tcW w:w="5680" w:type="dxa"/>
            <w:noWrap/>
            <w:hideMark/>
          </w:tcPr>
          <w:p w:rsidR="00FA7841" w:rsidRPr="00FA7841" w:rsidRDefault="00FA7841" w:rsidP="00FA7841">
            <w:pPr>
              <w:jc w:val="left"/>
              <w:rPr>
                <w:rFonts w:ascii="Calibri" w:eastAsia="Times New Roman" w:hAnsi="Calibri" w:cs="Times New Roman"/>
                <w:b/>
                <w:bCs/>
                <w:color w:val="000000"/>
                <w:lang w:eastAsia="es-ES"/>
              </w:rPr>
            </w:pPr>
            <w:r w:rsidRPr="00FA7841">
              <w:rPr>
                <w:rFonts w:ascii="Calibri" w:eastAsia="Times New Roman" w:hAnsi="Calibri" w:cs="Times New Roman"/>
                <w:b/>
                <w:bCs/>
                <w:color w:val="000000"/>
                <w:lang w:eastAsia="es-ES"/>
              </w:rPr>
              <w:t>Quejas o Reclamos Provenientes de los  Trabajadores</w:t>
            </w:r>
          </w:p>
        </w:tc>
        <w:tc>
          <w:tcPr>
            <w:tcW w:w="1200" w:type="dxa"/>
            <w:noWrap/>
            <w:hideMark/>
          </w:tcPr>
          <w:p w:rsidR="00FA7841" w:rsidRPr="00FA7841" w:rsidRDefault="00FA7841" w:rsidP="00FA7841">
            <w:pPr>
              <w:jc w:val="left"/>
              <w:rPr>
                <w:rFonts w:ascii="Calibri" w:eastAsia="Times New Roman" w:hAnsi="Calibri" w:cs="Times New Roman"/>
                <w:b/>
                <w:bCs/>
                <w:color w:val="000000"/>
                <w:lang w:eastAsia="es-ES"/>
              </w:rPr>
            </w:pPr>
            <w:r>
              <w:rPr>
                <w:rFonts w:ascii="Calibri" w:eastAsia="Times New Roman" w:hAnsi="Calibri" w:cs="Times New Roman"/>
                <w:color w:val="000000"/>
                <w:lang w:eastAsia="es-ES"/>
              </w:rPr>
              <w:t xml:space="preserve">   </w:t>
            </w:r>
            <w:r w:rsidRPr="00FA7841">
              <w:rPr>
                <w:rFonts w:ascii="Calibri" w:eastAsia="Times New Roman" w:hAnsi="Calibri" w:cs="Times New Roman"/>
                <w:b/>
                <w:bCs/>
                <w:color w:val="000000"/>
                <w:lang w:eastAsia="es-ES"/>
              </w:rPr>
              <w:t>ENE-JUN</w:t>
            </w:r>
          </w:p>
        </w:tc>
      </w:tr>
      <w:tr w:rsidR="00FA7841" w:rsidRPr="00FA7841" w:rsidTr="00FA7841">
        <w:trPr>
          <w:trHeight w:val="300"/>
        </w:trPr>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1</w:t>
            </w:r>
          </w:p>
        </w:tc>
        <w:tc>
          <w:tcPr>
            <w:tcW w:w="5680" w:type="dxa"/>
            <w:noWrap/>
            <w:hideMark/>
          </w:tcPr>
          <w:p w:rsidR="00FA7841" w:rsidRPr="00FA7841" w:rsidRDefault="00FA7841" w:rsidP="00FA7841">
            <w:pPr>
              <w:jc w:val="left"/>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Almacenamiento Inadecuado de M</w:t>
            </w:r>
            <w:r>
              <w:rPr>
                <w:rFonts w:ascii="Calibri" w:eastAsia="Times New Roman" w:hAnsi="Calibri" w:cs="Times New Roman"/>
                <w:color w:val="000000"/>
                <w:lang w:eastAsia="es-ES"/>
              </w:rPr>
              <w:t xml:space="preserve">ateriales </w:t>
            </w:r>
          </w:p>
        </w:tc>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8%</w:t>
            </w:r>
          </w:p>
        </w:tc>
      </w:tr>
      <w:tr w:rsidR="00FA7841" w:rsidRPr="00FA7841" w:rsidTr="00FA7841">
        <w:trPr>
          <w:trHeight w:val="375"/>
        </w:trPr>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2</w:t>
            </w:r>
          </w:p>
        </w:tc>
        <w:tc>
          <w:tcPr>
            <w:tcW w:w="5680" w:type="dxa"/>
            <w:noWrap/>
            <w:hideMark/>
          </w:tcPr>
          <w:p w:rsidR="00FA7841" w:rsidRPr="00FA7841" w:rsidRDefault="00FA7841" w:rsidP="00FA7841">
            <w:pPr>
              <w:jc w:val="left"/>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Dotación de EPP (Insuficiente)</w:t>
            </w:r>
          </w:p>
        </w:tc>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12%</w:t>
            </w:r>
          </w:p>
        </w:tc>
      </w:tr>
      <w:tr w:rsidR="00FA7841" w:rsidRPr="00FA7841" w:rsidTr="00FA7841">
        <w:trPr>
          <w:trHeight w:val="300"/>
        </w:trPr>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3</w:t>
            </w:r>
          </w:p>
        </w:tc>
        <w:tc>
          <w:tcPr>
            <w:tcW w:w="5680" w:type="dxa"/>
            <w:noWrap/>
            <w:hideMark/>
          </w:tcPr>
          <w:p w:rsidR="00FA7841" w:rsidRPr="00FA7841" w:rsidRDefault="00895B7A" w:rsidP="00FA7841">
            <w:pPr>
              <w:jc w:val="left"/>
              <w:rPr>
                <w:rFonts w:ascii="Calibri" w:eastAsia="Times New Roman" w:hAnsi="Calibri" w:cs="Times New Roman"/>
                <w:color w:val="000000"/>
                <w:lang w:eastAsia="es-ES"/>
              </w:rPr>
            </w:pPr>
            <w:r>
              <w:rPr>
                <w:rFonts w:ascii="Calibri" w:eastAsia="Times New Roman" w:hAnsi="Calibri" w:cs="Times New Roman"/>
                <w:color w:val="000000"/>
                <w:lang w:eastAsia="es-ES"/>
              </w:rPr>
              <w:t>Manejo de Cargas en E</w:t>
            </w:r>
            <w:r w:rsidR="00FA7841" w:rsidRPr="00FA7841">
              <w:rPr>
                <w:rFonts w:ascii="Calibri" w:eastAsia="Times New Roman" w:hAnsi="Calibri" w:cs="Times New Roman"/>
                <w:color w:val="000000"/>
                <w:lang w:eastAsia="es-ES"/>
              </w:rPr>
              <w:t>spacios Reducidos</w:t>
            </w:r>
          </w:p>
        </w:tc>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5%</w:t>
            </w:r>
          </w:p>
        </w:tc>
      </w:tr>
      <w:tr w:rsidR="00FA7841" w:rsidRPr="00FA7841" w:rsidTr="00FA7841">
        <w:trPr>
          <w:trHeight w:val="300"/>
        </w:trPr>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4</w:t>
            </w:r>
          </w:p>
        </w:tc>
        <w:tc>
          <w:tcPr>
            <w:tcW w:w="5680" w:type="dxa"/>
            <w:noWrap/>
            <w:hideMark/>
          </w:tcPr>
          <w:p w:rsidR="00FA7841" w:rsidRPr="00FA7841" w:rsidRDefault="00FA7841" w:rsidP="00FA7841">
            <w:pPr>
              <w:jc w:val="left"/>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Escaleras sin Antideslizantes</w:t>
            </w:r>
          </w:p>
        </w:tc>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7%</w:t>
            </w:r>
          </w:p>
        </w:tc>
      </w:tr>
      <w:tr w:rsidR="00FA7841" w:rsidRPr="00FA7841" w:rsidTr="00FA7841">
        <w:trPr>
          <w:trHeight w:val="300"/>
        </w:trPr>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5</w:t>
            </w:r>
          </w:p>
        </w:tc>
        <w:tc>
          <w:tcPr>
            <w:tcW w:w="5680" w:type="dxa"/>
            <w:noWrap/>
            <w:hideMark/>
          </w:tcPr>
          <w:p w:rsidR="00FA7841" w:rsidRPr="00FA7841" w:rsidRDefault="00FA7841" w:rsidP="00FA7841">
            <w:pPr>
              <w:jc w:val="left"/>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Falta de Señalización en áreas Peligrosas</w:t>
            </w:r>
          </w:p>
        </w:tc>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5%</w:t>
            </w:r>
          </w:p>
        </w:tc>
      </w:tr>
      <w:tr w:rsidR="00FA7841" w:rsidRPr="00FA7841" w:rsidTr="00FA7841">
        <w:trPr>
          <w:trHeight w:val="300"/>
        </w:trPr>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6</w:t>
            </w:r>
          </w:p>
        </w:tc>
        <w:tc>
          <w:tcPr>
            <w:tcW w:w="5680" w:type="dxa"/>
            <w:noWrap/>
            <w:hideMark/>
          </w:tcPr>
          <w:p w:rsidR="00FA7841" w:rsidRPr="00FA7841" w:rsidRDefault="00FA7841" w:rsidP="00FA7841">
            <w:pPr>
              <w:jc w:val="left"/>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Iluminación (Excesiva o insuficiente)</w:t>
            </w:r>
          </w:p>
        </w:tc>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14%</w:t>
            </w:r>
          </w:p>
        </w:tc>
      </w:tr>
      <w:tr w:rsidR="00FA7841" w:rsidRPr="00FA7841" w:rsidTr="00FA7841">
        <w:trPr>
          <w:trHeight w:val="300"/>
        </w:trPr>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7</w:t>
            </w:r>
          </w:p>
        </w:tc>
        <w:tc>
          <w:tcPr>
            <w:tcW w:w="5680" w:type="dxa"/>
            <w:noWrap/>
            <w:hideMark/>
          </w:tcPr>
          <w:p w:rsidR="00FA7841" w:rsidRPr="00FA7841" w:rsidRDefault="00FA7841" w:rsidP="00FA7841">
            <w:pPr>
              <w:jc w:val="left"/>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Levantamiento Excesivo de Cargas</w:t>
            </w:r>
          </w:p>
        </w:tc>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15%</w:t>
            </w:r>
          </w:p>
        </w:tc>
      </w:tr>
      <w:tr w:rsidR="00FA7841" w:rsidRPr="00FA7841" w:rsidTr="00FA7841">
        <w:trPr>
          <w:trHeight w:val="300"/>
        </w:trPr>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8</w:t>
            </w:r>
          </w:p>
        </w:tc>
        <w:tc>
          <w:tcPr>
            <w:tcW w:w="5680" w:type="dxa"/>
            <w:noWrap/>
            <w:hideMark/>
          </w:tcPr>
          <w:p w:rsidR="00FA7841" w:rsidRPr="00FA7841" w:rsidRDefault="00FA7841" w:rsidP="00FA7841">
            <w:pPr>
              <w:jc w:val="left"/>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Apilamientos Desordenados</w:t>
            </w:r>
          </w:p>
        </w:tc>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10%</w:t>
            </w:r>
          </w:p>
        </w:tc>
      </w:tr>
      <w:tr w:rsidR="00FA7841" w:rsidRPr="00FA7841" w:rsidTr="00FA7841">
        <w:trPr>
          <w:trHeight w:val="300"/>
        </w:trPr>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9</w:t>
            </w:r>
          </w:p>
        </w:tc>
        <w:tc>
          <w:tcPr>
            <w:tcW w:w="5680" w:type="dxa"/>
            <w:noWrap/>
            <w:hideMark/>
          </w:tcPr>
          <w:p w:rsidR="00FA7841" w:rsidRPr="00FA7841" w:rsidRDefault="00FA7841" w:rsidP="00FA7841">
            <w:pPr>
              <w:jc w:val="left"/>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Bultos y Material desordenado en Pasillos</w:t>
            </w:r>
          </w:p>
        </w:tc>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12%</w:t>
            </w:r>
          </w:p>
        </w:tc>
      </w:tr>
      <w:tr w:rsidR="00FA7841" w:rsidRPr="00FA7841" w:rsidTr="00FA7841">
        <w:trPr>
          <w:trHeight w:val="300"/>
        </w:trPr>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10</w:t>
            </w:r>
          </w:p>
        </w:tc>
        <w:tc>
          <w:tcPr>
            <w:tcW w:w="5680" w:type="dxa"/>
            <w:noWrap/>
            <w:hideMark/>
          </w:tcPr>
          <w:p w:rsidR="00FA7841" w:rsidRPr="00FA7841" w:rsidRDefault="00FA7841" w:rsidP="00FA7841">
            <w:pPr>
              <w:jc w:val="left"/>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Herramientas o Equipo defectuosos o mal estado</w:t>
            </w:r>
          </w:p>
        </w:tc>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5%</w:t>
            </w:r>
          </w:p>
        </w:tc>
      </w:tr>
      <w:tr w:rsidR="00FA7841" w:rsidRPr="00FA7841" w:rsidTr="00FA7841">
        <w:trPr>
          <w:trHeight w:val="300"/>
        </w:trPr>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11</w:t>
            </w:r>
          </w:p>
        </w:tc>
        <w:tc>
          <w:tcPr>
            <w:tcW w:w="5680" w:type="dxa"/>
            <w:noWrap/>
            <w:hideMark/>
          </w:tcPr>
          <w:p w:rsidR="00FA7841" w:rsidRPr="00FA7841" w:rsidRDefault="00FA7841" w:rsidP="00FA7841">
            <w:pPr>
              <w:jc w:val="left"/>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Obstrucción de Salidas de Emergencia (Amontonamiento)</w:t>
            </w:r>
          </w:p>
        </w:tc>
        <w:tc>
          <w:tcPr>
            <w:tcW w:w="1200" w:type="dxa"/>
            <w:noWrap/>
            <w:hideMark/>
          </w:tcPr>
          <w:p w:rsidR="00FA7841" w:rsidRPr="00FA7841" w:rsidRDefault="00FA7841" w:rsidP="00FA7841">
            <w:pPr>
              <w:rPr>
                <w:rFonts w:ascii="Calibri" w:eastAsia="Times New Roman" w:hAnsi="Calibri" w:cs="Times New Roman"/>
                <w:color w:val="000000"/>
                <w:lang w:eastAsia="es-ES"/>
              </w:rPr>
            </w:pPr>
            <w:r w:rsidRPr="00FA7841">
              <w:rPr>
                <w:rFonts w:ascii="Calibri" w:eastAsia="Times New Roman" w:hAnsi="Calibri" w:cs="Times New Roman"/>
                <w:color w:val="000000"/>
                <w:lang w:eastAsia="es-ES"/>
              </w:rPr>
              <w:t>7%</w:t>
            </w:r>
          </w:p>
        </w:tc>
      </w:tr>
    </w:tbl>
    <w:p w:rsidR="00FA7841" w:rsidRDefault="00FA7841" w:rsidP="00756D6E">
      <w:pPr>
        <w:jc w:val="both"/>
        <w:rPr>
          <w:rFonts w:ascii="Arial" w:hAnsi="Arial" w:cs="Arial"/>
          <w:lang w:val="es-CO"/>
        </w:rPr>
      </w:pPr>
    </w:p>
    <w:p w:rsidR="00C95E9A" w:rsidRPr="00AD29A3" w:rsidRDefault="00C95E9A" w:rsidP="00756D6E">
      <w:pPr>
        <w:jc w:val="both"/>
        <w:rPr>
          <w:rFonts w:ascii="Arial" w:hAnsi="Arial" w:cs="Arial"/>
          <w:lang w:val="es-CO"/>
        </w:rPr>
      </w:pPr>
      <w:r w:rsidRPr="00C95E9A">
        <w:rPr>
          <w:rFonts w:ascii="Arial" w:hAnsi="Arial" w:cs="Arial"/>
          <w:noProof/>
          <w:lang w:eastAsia="es-ES"/>
        </w:rPr>
        <w:lastRenderedPageBreak/>
        <w:drawing>
          <wp:inline distT="0" distB="0" distL="0" distR="0">
            <wp:extent cx="5300373" cy="4635610"/>
            <wp:effectExtent l="19050" t="0" r="14577" b="0"/>
            <wp:docPr id="9"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47D02" w:rsidRDefault="00756D6E" w:rsidP="00756D6E">
      <w:pPr>
        <w:jc w:val="both"/>
        <w:rPr>
          <w:rFonts w:ascii="Arial" w:hAnsi="Arial" w:cs="Arial"/>
          <w:b/>
          <w:lang w:val="es-CO"/>
        </w:rPr>
      </w:pPr>
      <w:r w:rsidRPr="00E3305C">
        <w:rPr>
          <w:rFonts w:ascii="Arial" w:hAnsi="Arial" w:cs="Arial"/>
          <w:b/>
        </w:rPr>
        <w:t>3</w:t>
      </w:r>
      <w:r w:rsidR="00542CC3" w:rsidRPr="00E3305C">
        <w:rPr>
          <w:rFonts w:ascii="Arial" w:hAnsi="Arial" w:cs="Arial"/>
          <w:b/>
        </w:rPr>
        <w:t>.2</w:t>
      </w:r>
      <w:r w:rsidRPr="00E3305C">
        <w:rPr>
          <w:rFonts w:ascii="Arial" w:hAnsi="Arial" w:cs="Arial"/>
          <w:b/>
        </w:rPr>
        <w:t xml:space="preserve">. </w:t>
      </w:r>
      <w:r w:rsidR="00D725F5">
        <w:rPr>
          <w:rFonts w:ascii="Arial" w:hAnsi="Arial" w:cs="Arial"/>
          <w:b/>
        </w:rPr>
        <w:t>S</w:t>
      </w:r>
      <w:r w:rsidR="00D725F5" w:rsidRPr="00E3305C">
        <w:rPr>
          <w:rFonts w:ascii="Arial" w:hAnsi="Arial" w:cs="Arial"/>
          <w:b/>
          <w:lang w:val="es-CO"/>
        </w:rPr>
        <w:t>ugerencias</w:t>
      </w:r>
      <w:r w:rsidR="000561AA" w:rsidRPr="00E3305C">
        <w:rPr>
          <w:rFonts w:ascii="Arial" w:hAnsi="Arial" w:cs="Arial"/>
          <w:b/>
          <w:lang w:val="es-CO"/>
        </w:rPr>
        <w:t xml:space="preserve"> o recomenda</w:t>
      </w:r>
      <w:r w:rsidR="000338AF" w:rsidRPr="00E3305C">
        <w:rPr>
          <w:rFonts w:ascii="Arial" w:hAnsi="Arial" w:cs="Arial"/>
          <w:b/>
          <w:lang w:val="es-CO"/>
        </w:rPr>
        <w:t>ciones de los ejecutores de la prueba piloto</w:t>
      </w:r>
    </w:p>
    <w:p w:rsidR="00C95E9A" w:rsidRPr="00FE14F7" w:rsidRDefault="00C12B0A" w:rsidP="00756D6E">
      <w:pPr>
        <w:jc w:val="both"/>
        <w:rPr>
          <w:rFonts w:ascii="Arial" w:hAnsi="Arial" w:cs="Arial"/>
          <w:lang w:val="es-CO"/>
        </w:rPr>
      </w:pPr>
      <w:r>
        <w:rPr>
          <w:rFonts w:ascii="Arial" w:hAnsi="Arial" w:cs="Arial"/>
          <w:lang w:val="es-CO"/>
        </w:rPr>
        <w:t xml:space="preserve">Se necesita </w:t>
      </w:r>
      <w:r w:rsidR="00FE14F7">
        <w:rPr>
          <w:rFonts w:ascii="Arial" w:hAnsi="Arial" w:cs="Arial"/>
          <w:lang w:val="es-CO"/>
        </w:rPr>
        <w:t xml:space="preserve">evaluar los datos suministrados en un periodo no inferior a 6 meses </w:t>
      </w:r>
      <w:r w:rsidR="00511012">
        <w:rPr>
          <w:rFonts w:ascii="Arial" w:hAnsi="Arial" w:cs="Arial"/>
          <w:lang w:val="es-CO"/>
        </w:rPr>
        <w:t>puesto que apenas</w:t>
      </w:r>
      <w:r w:rsidR="00FE14F7">
        <w:rPr>
          <w:rFonts w:ascii="Arial" w:hAnsi="Arial" w:cs="Arial"/>
          <w:lang w:val="es-CO"/>
        </w:rPr>
        <w:t xml:space="preserve"> en en la prueba piloto se</w:t>
      </w:r>
      <w:r w:rsidR="00511012">
        <w:rPr>
          <w:rFonts w:ascii="Arial" w:hAnsi="Arial" w:cs="Arial"/>
          <w:lang w:val="es-CO"/>
        </w:rPr>
        <w:t xml:space="preserve"> están tomando en cuenta las quejas y reclamos </w:t>
      </w:r>
      <w:r w:rsidR="00E26691">
        <w:rPr>
          <w:rFonts w:ascii="Arial" w:hAnsi="Arial" w:cs="Arial"/>
          <w:lang w:val="es-CO"/>
        </w:rPr>
        <w:t>generados</w:t>
      </w:r>
      <w:r w:rsidR="00511012">
        <w:rPr>
          <w:rFonts w:ascii="Arial" w:hAnsi="Arial" w:cs="Arial"/>
          <w:lang w:val="es-CO"/>
        </w:rPr>
        <w:t xml:space="preserve"> según el procedimiento estipulado y es muy prematuro generar acciones preventivas inmediatas, se recomienda hacer seguimient</w:t>
      </w:r>
      <w:r w:rsidR="00E26691">
        <w:rPr>
          <w:rFonts w:ascii="Arial" w:hAnsi="Arial" w:cs="Arial"/>
          <w:lang w:val="es-CO"/>
        </w:rPr>
        <w:t>o de las condiciones y las acciones que generan el mayor porcentaje de quejas y posteriormente implementar las acciones necesarias para contrarrestarlas.</w:t>
      </w:r>
    </w:p>
    <w:p w:rsidR="002615B3" w:rsidRPr="0040657F" w:rsidRDefault="0040657F" w:rsidP="008E1A08">
      <w:pPr>
        <w:jc w:val="both"/>
        <w:rPr>
          <w:rFonts w:ascii="Arial" w:hAnsi="Arial" w:cs="Arial"/>
          <w:b/>
        </w:rPr>
      </w:pPr>
      <w:r w:rsidRPr="0040657F">
        <w:rPr>
          <w:rFonts w:ascii="Arial" w:hAnsi="Arial" w:cs="Arial"/>
          <w:b/>
          <w:bCs/>
          <w:lang w:val="es-CO"/>
        </w:rPr>
        <w:t xml:space="preserve">4- ) </w:t>
      </w:r>
      <w:r w:rsidR="002615B3" w:rsidRPr="0040657F">
        <w:rPr>
          <w:rFonts w:ascii="Arial" w:hAnsi="Arial" w:cs="Arial"/>
          <w:b/>
          <w:bCs/>
          <w:lang w:val="es-CO"/>
        </w:rPr>
        <w:t>CUMPLIMIENTO DE OBJETIVOS:</w:t>
      </w:r>
    </w:p>
    <w:p w:rsidR="00F46848" w:rsidRDefault="00130FF8" w:rsidP="008E1A08">
      <w:pPr>
        <w:jc w:val="both"/>
        <w:rPr>
          <w:rFonts w:ascii="Arial" w:hAnsi="Arial" w:cs="Arial"/>
          <w:bCs/>
          <w:lang w:val="es-CO"/>
        </w:rPr>
      </w:pPr>
      <w:r>
        <w:rPr>
          <w:rFonts w:ascii="Arial" w:hAnsi="Arial" w:cs="Arial"/>
          <w:bCs/>
          <w:lang w:val="es-CO"/>
        </w:rPr>
        <w:t>A continuación se ilustra los objetivos S&amp;SO asociados a las metas y los indicadores respectivos para dar cumplimiento de los lineamientos estipulados</w:t>
      </w:r>
      <w:r w:rsidR="00FE14F7">
        <w:rPr>
          <w:rFonts w:ascii="Arial" w:hAnsi="Arial" w:cs="Arial"/>
          <w:b/>
          <w:bCs/>
          <w:lang w:val="es-CO"/>
        </w:rPr>
        <w:t xml:space="preserve"> </w:t>
      </w:r>
      <w:r w:rsidR="00FE14F7">
        <w:rPr>
          <w:rFonts w:ascii="Arial" w:hAnsi="Arial" w:cs="Arial"/>
          <w:bCs/>
          <w:lang w:val="es-CO"/>
        </w:rPr>
        <w:t xml:space="preserve">en </w:t>
      </w:r>
      <w:r w:rsidR="00F46848">
        <w:rPr>
          <w:rFonts w:ascii="Arial" w:hAnsi="Arial" w:cs="Arial"/>
          <w:bCs/>
          <w:lang w:val="es-CO"/>
        </w:rPr>
        <w:t>los meses de enero a junio del 2012 y de dos meses evaluados de prueba de piloto con el fin de observar el comportamiento de la documentación y como se está llevando a cabo la implementación del sistema.</w:t>
      </w:r>
    </w:p>
    <w:p w:rsidR="00F46848" w:rsidRPr="00FE14F7" w:rsidRDefault="00F46848" w:rsidP="008E1A08">
      <w:pPr>
        <w:jc w:val="both"/>
        <w:rPr>
          <w:rFonts w:ascii="Arial" w:hAnsi="Arial" w:cs="Arial"/>
          <w:bCs/>
          <w:lang w:val="es-CO"/>
        </w:rPr>
        <w:sectPr w:rsidR="00F46848" w:rsidRPr="00FE14F7" w:rsidSect="004B52B7">
          <w:headerReference w:type="even" r:id="rId12"/>
          <w:headerReference w:type="default" r:id="rId13"/>
          <w:footerReference w:type="default" r:id="rId14"/>
          <w:headerReference w:type="first" r:id="rId15"/>
          <w:footerReference w:type="first" r:id="rId16"/>
          <w:pgSz w:w="11906" w:h="16838"/>
          <w:pgMar w:top="1701" w:right="1134" w:bottom="1701" w:left="2268" w:header="709" w:footer="709" w:gutter="0"/>
          <w:cols w:space="708"/>
          <w:titlePg/>
          <w:docGrid w:linePitch="360"/>
        </w:sectPr>
      </w:pPr>
    </w:p>
    <w:tbl>
      <w:tblPr>
        <w:tblW w:w="5090" w:type="pct"/>
        <w:tblLayout w:type="fixed"/>
        <w:tblCellMar>
          <w:left w:w="70" w:type="dxa"/>
          <w:right w:w="70" w:type="dxa"/>
        </w:tblCellMar>
        <w:tblLook w:val="04A0"/>
      </w:tblPr>
      <w:tblGrid>
        <w:gridCol w:w="1487"/>
        <w:gridCol w:w="1277"/>
        <w:gridCol w:w="1841"/>
        <w:gridCol w:w="1136"/>
        <w:gridCol w:w="1274"/>
        <w:gridCol w:w="1277"/>
        <w:gridCol w:w="1559"/>
        <w:gridCol w:w="1559"/>
        <w:gridCol w:w="2410"/>
      </w:tblGrid>
      <w:tr w:rsidR="009F6C48" w:rsidRPr="009F6C48" w:rsidTr="00CF5A3A">
        <w:trPr>
          <w:trHeight w:val="795"/>
          <w:tblHeader/>
        </w:trPr>
        <w:tc>
          <w:tcPr>
            <w:tcW w:w="5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b/>
                <w:bCs/>
                <w:sz w:val="16"/>
                <w:szCs w:val="16"/>
                <w:lang w:eastAsia="es-ES"/>
              </w:rPr>
            </w:pPr>
            <w:r w:rsidRPr="009F6C48">
              <w:rPr>
                <w:rFonts w:ascii="Arial" w:eastAsia="Times New Roman" w:hAnsi="Arial" w:cs="Arial"/>
                <w:b/>
                <w:bCs/>
                <w:sz w:val="16"/>
                <w:szCs w:val="16"/>
                <w:lang w:eastAsia="es-ES"/>
              </w:rPr>
              <w:lastRenderedPageBreak/>
              <w:t>OBJETIVO</w:t>
            </w:r>
          </w:p>
        </w:tc>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b/>
                <w:bCs/>
                <w:sz w:val="16"/>
                <w:szCs w:val="16"/>
                <w:lang w:eastAsia="es-ES"/>
              </w:rPr>
            </w:pPr>
            <w:r w:rsidRPr="009F6C48">
              <w:rPr>
                <w:rFonts w:ascii="Arial" w:eastAsia="Times New Roman" w:hAnsi="Arial" w:cs="Arial"/>
                <w:b/>
                <w:bCs/>
                <w:sz w:val="16"/>
                <w:szCs w:val="16"/>
                <w:lang w:eastAsia="es-ES"/>
              </w:rPr>
              <w:t>INDICADOR</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b/>
                <w:bCs/>
                <w:sz w:val="16"/>
                <w:szCs w:val="16"/>
                <w:lang w:eastAsia="es-ES"/>
              </w:rPr>
            </w:pPr>
            <w:r w:rsidRPr="009F6C48">
              <w:rPr>
                <w:rFonts w:ascii="Arial" w:eastAsia="Times New Roman" w:hAnsi="Arial" w:cs="Arial"/>
                <w:b/>
                <w:bCs/>
                <w:sz w:val="16"/>
                <w:szCs w:val="16"/>
                <w:lang w:eastAsia="es-ES"/>
              </w:rPr>
              <w:t>ÍNDICES</w:t>
            </w:r>
          </w:p>
        </w:tc>
        <w:tc>
          <w:tcPr>
            <w:tcW w:w="4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b/>
                <w:bCs/>
                <w:sz w:val="16"/>
                <w:szCs w:val="16"/>
                <w:lang w:eastAsia="es-ES"/>
              </w:rPr>
            </w:pPr>
            <w:r w:rsidRPr="009F6C48">
              <w:rPr>
                <w:rFonts w:ascii="Arial" w:eastAsia="Times New Roman" w:hAnsi="Arial" w:cs="Arial"/>
                <w:b/>
                <w:bCs/>
                <w:sz w:val="16"/>
                <w:szCs w:val="16"/>
                <w:lang w:eastAsia="es-ES"/>
              </w:rPr>
              <w:t xml:space="preserve">METAS </w:t>
            </w:r>
          </w:p>
        </w:tc>
        <w:tc>
          <w:tcPr>
            <w:tcW w:w="4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b/>
                <w:bCs/>
                <w:sz w:val="16"/>
                <w:szCs w:val="16"/>
                <w:lang w:eastAsia="es-ES"/>
              </w:rPr>
            </w:pPr>
            <w:r w:rsidRPr="009F6C48">
              <w:rPr>
                <w:rFonts w:ascii="Arial" w:eastAsia="Times New Roman" w:hAnsi="Arial" w:cs="Arial"/>
                <w:b/>
                <w:bCs/>
                <w:sz w:val="16"/>
                <w:szCs w:val="16"/>
                <w:lang w:eastAsia="es-ES"/>
              </w:rPr>
              <w:t>Período Acumulado  (Enero-Junio)</w:t>
            </w:r>
          </w:p>
        </w:tc>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b/>
                <w:bCs/>
                <w:sz w:val="16"/>
                <w:szCs w:val="16"/>
                <w:lang w:eastAsia="es-ES"/>
              </w:rPr>
            </w:pPr>
            <w:r w:rsidRPr="009F6C48">
              <w:rPr>
                <w:rFonts w:ascii="Arial" w:eastAsia="Times New Roman" w:hAnsi="Arial" w:cs="Arial"/>
                <w:b/>
                <w:bCs/>
                <w:sz w:val="16"/>
                <w:szCs w:val="16"/>
                <w:lang w:eastAsia="es-ES"/>
              </w:rPr>
              <w:t xml:space="preserve">UNIDAD DE MEDIDA </w:t>
            </w:r>
          </w:p>
        </w:tc>
        <w:tc>
          <w:tcPr>
            <w:tcW w:w="5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b/>
                <w:bCs/>
                <w:sz w:val="16"/>
                <w:szCs w:val="16"/>
                <w:lang w:eastAsia="es-ES"/>
              </w:rPr>
            </w:pPr>
            <w:r w:rsidRPr="009F6C48">
              <w:rPr>
                <w:rFonts w:ascii="Arial" w:eastAsia="Times New Roman" w:hAnsi="Arial" w:cs="Arial"/>
                <w:b/>
                <w:bCs/>
                <w:sz w:val="16"/>
                <w:szCs w:val="16"/>
                <w:lang w:eastAsia="es-ES"/>
              </w:rPr>
              <w:t>PRUEBA PILOTO (JULIO/AGOSTO)</w:t>
            </w:r>
          </w:p>
        </w:tc>
        <w:tc>
          <w:tcPr>
            <w:tcW w:w="5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b/>
                <w:bCs/>
                <w:sz w:val="16"/>
                <w:szCs w:val="16"/>
                <w:lang w:eastAsia="es-ES"/>
              </w:rPr>
            </w:pPr>
            <w:r w:rsidRPr="009F6C48">
              <w:rPr>
                <w:rFonts w:ascii="Arial" w:eastAsia="Times New Roman" w:hAnsi="Arial" w:cs="Arial"/>
                <w:b/>
                <w:bCs/>
                <w:sz w:val="16"/>
                <w:szCs w:val="16"/>
                <w:lang w:eastAsia="es-ES"/>
              </w:rPr>
              <w:t>CUMPLE O NO CUMPLE CON LA META( C/NC)</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b/>
                <w:bCs/>
                <w:sz w:val="16"/>
                <w:szCs w:val="16"/>
                <w:lang w:eastAsia="es-ES"/>
              </w:rPr>
            </w:pPr>
            <w:r w:rsidRPr="009F6C48">
              <w:rPr>
                <w:rFonts w:ascii="Arial" w:eastAsia="Times New Roman" w:hAnsi="Arial" w:cs="Arial"/>
                <w:b/>
                <w:bCs/>
                <w:sz w:val="16"/>
                <w:szCs w:val="16"/>
                <w:lang w:eastAsia="es-ES"/>
              </w:rPr>
              <w:t xml:space="preserve">ANÁLISIS DE RESULTADOS </w:t>
            </w:r>
          </w:p>
        </w:tc>
      </w:tr>
      <w:tr w:rsidR="009F6C48" w:rsidRPr="009F6C48" w:rsidTr="00CF5A3A">
        <w:trPr>
          <w:trHeight w:val="360"/>
          <w:tblHeader/>
        </w:trPr>
        <w:tc>
          <w:tcPr>
            <w:tcW w:w="538"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666"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11"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61"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r>
      <w:tr w:rsidR="009F6C48" w:rsidRPr="009F6C48" w:rsidTr="00CF5A3A">
        <w:trPr>
          <w:trHeight w:val="300"/>
          <w:tblHeader/>
        </w:trPr>
        <w:tc>
          <w:tcPr>
            <w:tcW w:w="538"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666"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11"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61"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r>
      <w:tr w:rsidR="009F6C48" w:rsidRPr="009F6C48" w:rsidTr="00CF5A3A">
        <w:trPr>
          <w:trHeight w:val="495"/>
          <w:tblHeader/>
        </w:trPr>
        <w:tc>
          <w:tcPr>
            <w:tcW w:w="538"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666"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11"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61"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b/>
                <w:bCs/>
                <w:sz w:val="16"/>
                <w:szCs w:val="16"/>
                <w:lang w:eastAsia="es-ES"/>
              </w:rPr>
            </w:pPr>
          </w:p>
        </w:tc>
      </w:tr>
      <w:tr w:rsidR="009F6C48" w:rsidRPr="009F6C48" w:rsidTr="00CF5A3A">
        <w:trPr>
          <w:trHeight w:val="1320"/>
        </w:trPr>
        <w:tc>
          <w:tcPr>
            <w:tcW w:w="538" w:type="pct"/>
            <w:vMerge w:val="restart"/>
            <w:tcBorders>
              <w:top w:val="nil"/>
              <w:left w:val="single" w:sz="4" w:space="0" w:color="auto"/>
              <w:bottom w:val="single" w:sz="4" w:space="0" w:color="000000"/>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1. Reducir lesiones y enfermedades en los trabajadores durante la ejecución de las actividades propias de Electroindustrial S.A</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Tasa de Accidentalidad (TA)</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de accidentes / # expuestos) * 100</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6A5861">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Mantener la tasa de accidentalidad reducida a el 80%</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5,13</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%ACCIDENTES </w:t>
            </w:r>
          </w:p>
        </w:tc>
        <w:tc>
          <w:tcPr>
            <w:tcW w:w="564" w:type="pct"/>
            <w:tcBorders>
              <w:top w:val="nil"/>
              <w:left w:val="nil"/>
              <w:bottom w:val="single" w:sz="4" w:space="0" w:color="auto"/>
              <w:right w:val="single" w:sz="4" w:space="0" w:color="auto"/>
            </w:tcBorders>
            <w:shd w:val="clear" w:color="000000" w:fill="FFFFFF"/>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0,0</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Durante el seguimiento realizado en la  prueba piloto se evidencio  que no se presentaron accidentes de trabajo de ningún tipo  durante el período evaluado lo cual indica una reducción bimestral del 0% en AT</w:t>
            </w:r>
          </w:p>
        </w:tc>
      </w:tr>
      <w:tr w:rsidR="009F6C48" w:rsidRPr="009F6C48" w:rsidTr="00CF5A3A">
        <w:trPr>
          <w:trHeight w:val="1545"/>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Índice de Severidad (IS)</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(N° de Días Perdidos ATEP *k) / HHT en el período) </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6A5861">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Mantener el índice de severidad menor a 50</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25,64</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DÍAS DE INCAPACIDAD </w:t>
            </w:r>
          </w:p>
        </w:tc>
        <w:tc>
          <w:tcPr>
            <w:tcW w:w="564" w:type="pct"/>
            <w:tcBorders>
              <w:top w:val="nil"/>
              <w:left w:val="nil"/>
              <w:bottom w:val="single" w:sz="4" w:space="0" w:color="auto"/>
              <w:right w:val="single" w:sz="4" w:space="0" w:color="auto"/>
            </w:tcBorders>
            <w:shd w:val="clear" w:color="000000" w:fill="FFFFFF"/>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21,4</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Se logro reducir el índice de severidad  en un 4,24%  lo que significan 5 días menos de incapacidad por cada 240000 HHT permaneciendo en los límites estipulados en la meta propuesta</w:t>
            </w:r>
          </w:p>
        </w:tc>
      </w:tr>
      <w:tr w:rsidR="009F6C48" w:rsidRPr="009F6C48" w:rsidTr="00CF5A3A">
        <w:trPr>
          <w:trHeight w:val="1845"/>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Índice de Frecuencia (IF)</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(N° de casos de accidentes incapacitanes reportados por periodo*k) / HHT en el período) </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6A5861">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Mantener el índice de frecuencia de accidentes incapacitantes en valores menores o iguales a 5</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5,13</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%ACCIDENTES </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0,0</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Durante el seguimiento realizado en la  prueba piloto se evidenció  (0 )accidentes de trabajo incapacitantes  durante el período evaluado </w:t>
            </w:r>
          </w:p>
        </w:tc>
      </w:tr>
      <w:tr w:rsidR="009F6C48" w:rsidRPr="009F6C48" w:rsidTr="00CF5A3A">
        <w:trPr>
          <w:trHeight w:val="1995"/>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Índice de Lesiones Incapacitantes (ILI)</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ILI (Índice Lesiones Incapacitantes)= IF* IS /1000</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Limitar el índice de lesiones incapacitantes a valores inferiores a 1</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0,13</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LESIONES INCAPACITANTES DE GRAVEDAD  DURANTE EL PERIODO SOBRE EL TOTAL DE TRABAJADORES</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0</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Durante el seguimiento realizado en la  prueba piloto no se presento Índice de Frecuencia  lo que  indica una reducción momentánea del 0% en lesiones incapacitantes </w:t>
            </w:r>
          </w:p>
        </w:tc>
      </w:tr>
      <w:tr w:rsidR="009F6C48" w:rsidRPr="009F6C48" w:rsidTr="00CF5A3A">
        <w:trPr>
          <w:trHeight w:val="1740"/>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IDP</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IDP( número de días perdidos por lesiones en el período a causa de ATEP) / No. de casos con tiempo perdido en el período</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Máximo 2%</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5,0</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DÍAS PERDIDOS POR LESIONES</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0</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Durante el seguimiento realizado en la  prueba piloto se presentaron 2 días perdidos por lesiones osteomusculares(  EP) lo cual indica un 20% del total de lesiones de los periodos anteriores se necesita las acciones preventivas correspondientes </w:t>
            </w:r>
          </w:p>
        </w:tc>
      </w:tr>
      <w:tr w:rsidR="009F6C48" w:rsidRPr="009F6C48" w:rsidTr="00CF5A3A">
        <w:trPr>
          <w:trHeight w:val="1875"/>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vMerge w:val="restart"/>
            <w:tcBorders>
              <w:top w:val="nil"/>
              <w:left w:val="single" w:sz="4" w:space="0" w:color="auto"/>
              <w:bottom w:val="single" w:sz="4" w:space="0" w:color="000000"/>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Tasa de Morbilidad </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Calibri" w:eastAsia="Times New Roman" w:hAnsi="Calibri" w:cs="Times New Roman"/>
                <w:color w:val="000000"/>
                <w:sz w:val="20"/>
                <w:szCs w:val="20"/>
                <w:lang w:eastAsia="es-ES"/>
              </w:rPr>
            </w:pPr>
            <w:r w:rsidRPr="009F6C48">
              <w:rPr>
                <w:rFonts w:ascii="Calibri" w:eastAsia="Times New Roman" w:hAnsi="Calibri" w:cs="Times New Roman"/>
                <w:color w:val="000000"/>
                <w:sz w:val="20"/>
                <w:szCs w:val="20"/>
                <w:lang w:eastAsia="es-ES"/>
              </w:rPr>
              <w:t>(# de trabajadores enfermos por EP / total de trabajadores)*100</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Inferior al 5%</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0%</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1,28</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 Se observa un incremento del 1,28% en tan solo dos meses ,con respecto al semestre anterior, a causa de que  se presento un caso (EP) por lesión osteo muscular y ligamentosas, que aunque se cumple con la meta se tiene implementar las acciones preventivas correspondientes</w:t>
            </w:r>
          </w:p>
        </w:tc>
      </w:tr>
      <w:tr w:rsidR="009F6C48" w:rsidRPr="009F6C48" w:rsidTr="00CF5A3A">
        <w:trPr>
          <w:trHeight w:val="2085"/>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Calibri" w:eastAsia="Times New Roman" w:hAnsi="Calibri" w:cs="Times New Roman"/>
                <w:color w:val="000000"/>
                <w:sz w:val="20"/>
                <w:szCs w:val="20"/>
                <w:lang w:eastAsia="es-ES"/>
              </w:rPr>
            </w:pPr>
            <w:r w:rsidRPr="009F6C48">
              <w:rPr>
                <w:rFonts w:ascii="Calibri" w:eastAsia="Times New Roman" w:hAnsi="Calibri" w:cs="Times New Roman"/>
                <w:color w:val="000000"/>
                <w:sz w:val="20"/>
                <w:szCs w:val="20"/>
                <w:lang w:eastAsia="es-ES"/>
              </w:rPr>
              <w:t>(# de trabajadores enfermos por EG / total de trabajadores)*100</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Inferior al 40%</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52,56</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noWrap/>
            <w:vAlign w:val="center"/>
            <w:hideMark/>
          </w:tcPr>
          <w:p w:rsidR="009F6C48" w:rsidRPr="009F6C48" w:rsidRDefault="009F6C48" w:rsidP="009F6C48">
            <w:pPr>
              <w:spacing w:after="0"/>
              <w:rPr>
                <w:rFonts w:ascii="Arial" w:eastAsia="Times New Roman" w:hAnsi="Arial" w:cs="Arial"/>
                <w:color w:val="000000"/>
                <w:sz w:val="16"/>
                <w:szCs w:val="16"/>
                <w:lang w:eastAsia="es-ES"/>
              </w:rPr>
            </w:pPr>
            <w:r w:rsidRPr="009F6C48">
              <w:rPr>
                <w:rFonts w:ascii="Arial" w:eastAsia="Times New Roman" w:hAnsi="Arial" w:cs="Arial"/>
                <w:color w:val="000000"/>
                <w:sz w:val="16"/>
                <w:szCs w:val="16"/>
                <w:lang w:eastAsia="es-ES"/>
              </w:rPr>
              <w:t>10,26</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Se observa la  disminución en un 40.3% de enfermedades generales con respecto al semestre anterior pero el promedio de los últimos 2 periodos  es 8,975% lo cual es muy cercano a el promedio global de los 6 periodos anteriores   8,76% , aunque cumple la meta en ambos casos se tienen que implementar acciones preventivas para evitar un incremento desigual en los periodos siguientes que puedan afectar la meta</w:t>
            </w:r>
          </w:p>
        </w:tc>
      </w:tr>
      <w:tr w:rsidR="009F6C48" w:rsidRPr="009F6C48" w:rsidTr="00CF5A3A">
        <w:trPr>
          <w:trHeight w:val="1215"/>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Calibri" w:eastAsia="Times New Roman" w:hAnsi="Calibri" w:cs="Times New Roman"/>
                <w:color w:val="000000"/>
                <w:sz w:val="20"/>
                <w:szCs w:val="20"/>
                <w:lang w:eastAsia="es-ES"/>
              </w:rPr>
            </w:pPr>
            <w:r w:rsidRPr="009F6C48">
              <w:rPr>
                <w:rFonts w:ascii="Calibri" w:eastAsia="Times New Roman" w:hAnsi="Calibri" w:cs="Times New Roman"/>
                <w:color w:val="000000"/>
                <w:sz w:val="20"/>
                <w:szCs w:val="20"/>
                <w:lang w:eastAsia="es-ES"/>
              </w:rPr>
              <w:t># de trabajadores enfermos a causa de un AT / total de trabajadores</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inferior al 30%</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5%</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noWrap/>
            <w:vAlign w:val="center"/>
            <w:hideMark/>
          </w:tcPr>
          <w:p w:rsidR="009F6C48" w:rsidRPr="009F6C48" w:rsidRDefault="009F6C48" w:rsidP="009F6C48">
            <w:pPr>
              <w:spacing w:after="0"/>
              <w:rPr>
                <w:rFonts w:ascii="Arial" w:eastAsia="Times New Roman" w:hAnsi="Arial" w:cs="Arial"/>
                <w:color w:val="000000"/>
                <w:sz w:val="16"/>
                <w:szCs w:val="16"/>
                <w:lang w:eastAsia="es-ES"/>
              </w:rPr>
            </w:pPr>
            <w:r w:rsidRPr="009F6C48">
              <w:rPr>
                <w:rFonts w:ascii="Arial" w:eastAsia="Times New Roman" w:hAnsi="Arial" w:cs="Arial"/>
                <w:color w:val="000000"/>
                <w:sz w:val="16"/>
                <w:szCs w:val="16"/>
                <w:lang w:eastAsia="es-ES"/>
              </w:rPr>
              <w:t>0</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Durante el seguimiento realizado en la  prueba piloto no se presentaron trabajadores enfermos a causa de AT   </w:t>
            </w:r>
          </w:p>
        </w:tc>
      </w:tr>
      <w:tr w:rsidR="009F6C48" w:rsidRPr="009F6C48" w:rsidTr="00CF5A3A">
        <w:trPr>
          <w:trHeight w:val="1215"/>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Calibri" w:eastAsia="Times New Roman" w:hAnsi="Calibri" w:cs="Times New Roman"/>
                <w:color w:val="000000"/>
                <w:sz w:val="20"/>
                <w:szCs w:val="20"/>
                <w:lang w:eastAsia="es-ES"/>
              </w:rPr>
            </w:pPr>
            <w:r w:rsidRPr="009F6C48">
              <w:rPr>
                <w:rFonts w:ascii="Calibri" w:eastAsia="Times New Roman" w:hAnsi="Calibri" w:cs="Times New Roman"/>
                <w:color w:val="000000"/>
                <w:sz w:val="20"/>
                <w:szCs w:val="20"/>
                <w:lang w:eastAsia="es-ES"/>
              </w:rPr>
              <w:t># de trabajadores fallecidos por cualquier causa / total de trabajadores</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0%</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0%</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noWrap/>
            <w:vAlign w:val="center"/>
            <w:hideMark/>
          </w:tcPr>
          <w:p w:rsidR="009F6C48" w:rsidRPr="009F6C48" w:rsidRDefault="009F6C48" w:rsidP="009F6C48">
            <w:pPr>
              <w:spacing w:after="0"/>
              <w:rPr>
                <w:rFonts w:ascii="Arial" w:eastAsia="Times New Roman" w:hAnsi="Arial" w:cs="Arial"/>
                <w:color w:val="000000"/>
                <w:sz w:val="16"/>
                <w:szCs w:val="16"/>
                <w:lang w:eastAsia="es-ES"/>
              </w:rPr>
            </w:pPr>
            <w:r w:rsidRPr="009F6C48">
              <w:rPr>
                <w:rFonts w:ascii="Arial" w:eastAsia="Times New Roman" w:hAnsi="Arial" w:cs="Arial"/>
                <w:color w:val="000000"/>
                <w:sz w:val="16"/>
                <w:szCs w:val="16"/>
                <w:lang w:eastAsia="es-ES"/>
              </w:rPr>
              <w:t>0</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Se mantuvo la tasa de mortalidad en 0% luego que no se presento ningún fallecimiento </w:t>
            </w:r>
          </w:p>
        </w:tc>
      </w:tr>
      <w:tr w:rsidR="009F6C48" w:rsidRPr="009F6C48" w:rsidTr="00CF5A3A">
        <w:trPr>
          <w:trHeight w:val="1215"/>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vMerge w:val="restart"/>
            <w:tcBorders>
              <w:top w:val="nil"/>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Nivel de Ausentismo </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Calibri" w:eastAsia="Times New Roman" w:hAnsi="Calibri" w:cs="Times New Roman"/>
                <w:color w:val="000000"/>
                <w:sz w:val="20"/>
                <w:szCs w:val="20"/>
                <w:lang w:eastAsia="es-ES"/>
              </w:rPr>
            </w:pPr>
            <w:r w:rsidRPr="009F6C48">
              <w:rPr>
                <w:rFonts w:ascii="Calibri" w:eastAsia="Times New Roman" w:hAnsi="Calibri" w:cs="Times New Roman"/>
                <w:color w:val="000000"/>
                <w:sz w:val="20"/>
                <w:szCs w:val="20"/>
                <w:lang w:eastAsia="es-ES"/>
              </w:rPr>
              <w:t># de días en los que los trabajadores se encuentran ausentes por EG</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Menor a 20 días</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107</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DÍAS </w:t>
            </w:r>
          </w:p>
        </w:tc>
        <w:tc>
          <w:tcPr>
            <w:tcW w:w="564" w:type="pct"/>
            <w:tcBorders>
              <w:top w:val="nil"/>
              <w:left w:val="nil"/>
              <w:bottom w:val="single" w:sz="4" w:space="0" w:color="auto"/>
              <w:right w:val="single" w:sz="4" w:space="0" w:color="auto"/>
            </w:tcBorders>
            <w:shd w:val="clear" w:color="auto" w:fill="auto"/>
            <w:noWrap/>
            <w:vAlign w:val="center"/>
            <w:hideMark/>
          </w:tcPr>
          <w:p w:rsidR="009F6C48" w:rsidRPr="009F6C48" w:rsidRDefault="009F6C48" w:rsidP="009F6C48">
            <w:pPr>
              <w:spacing w:after="0"/>
              <w:rPr>
                <w:rFonts w:ascii="Arial" w:eastAsia="Times New Roman" w:hAnsi="Arial" w:cs="Arial"/>
                <w:color w:val="000000"/>
                <w:sz w:val="16"/>
                <w:szCs w:val="16"/>
                <w:lang w:eastAsia="es-ES"/>
              </w:rPr>
            </w:pPr>
            <w:r w:rsidRPr="009F6C48">
              <w:rPr>
                <w:rFonts w:ascii="Arial" w:eastAsia="Times New Roman" w:hAnsi="Arial" w:cs="Arial"/>
                <w:color w:val="000000"/>
                <w:sz w:val="16"/>
                <w:szCs w:val="16"/>
                <w:lang w:eastAsia="es-ES"/>
              </w:rPr>
              <w:t>21</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NC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Se observa una disminución en 86 casos de EG con respecto al semestre anterior, lo que indica que durante los 2 periodos actuales se lleva un 20% de las (EG) de los 6 perí</w:t>
            </w:r>
            <w:r>
              <w:rPr>
                <w:rFonts w:ascii="Arial" w:eastAsia="Times New Roman" w:hAnsi="Arial" w:cs="Arial"/>
                <w:sz w:val="16"/>
                <w:szCs w:val="16"/>
                <w:lang w:eastAsia="es-ES"/>
              </w:rPr>
              <w:t>o</w:t>
            </w:r>
            <w:r w:rsidRPr="009F6C48">
              <w:rPr>
                <w:rFonts w:ascii="Arial" w:eastAsia="Times New Roman" w:hAnsi="Arial" w:cs="Arial"/>
                <w:sz w:val="16"/>
                <w:szCs w:val="16"/>
                <w:lang w:eastAsia="es-ES"/>
              </w:rPr>
              <w:t xml:space="preserve">dos anteriores </w:t>
            </w:r>
          </w:p>
        </w:tc>
      </w:tr>
      <w:tr w:rsidR="009F6C48" w:rsidRPr="009F6C48" w:rsidTr="00CF5A3A">
        <w:trPr>
          <w:trHeight w:val="1379"/>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vMerge/>
            <w:tcBorders>
              <w:top w:val="nil"/>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Calibri" w:eastAsia="Times New Roman" w:hAnsi="Calibri" w:cs="Times New Roman"/>
                <w:color w:val="000000"/>
                <w:sz w:val="20"/>
                <w:szCs w:val="20"/>
                <w:lang w:eastAsia="es-ES"/>
              </w:rPr>
            </w:pPr>
            <w:r w:rsidRPr="009F6C48">
              <w:rPr>
                <w:rFonts w:ascii="Calibri" w:eastAsia="Times New Roman" w:hAnsi="Calibri" w:cs="Times New Roman"/>
                <w:color w:val="000000"/>
                <w:sz w:val="20"/>
                <w:szCs w:val="20"/>
                <w:lang w:eastAsia="es-ES"/>
              </w:rPr>
              <w:t># de días en los que los trabajadores se encuentran ausentes por EP</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Menor a 30 días</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0</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DÍAS </w:t>
            </w:r>
          </w:p>
        </w:tc>
        <w:tc>
          <w:tcPr>
            <w:tcW w:w="564" w:type="pct"/>
            <w:tcBorders>
              <w:top w:val="nil"/>
              <w:left w:val="nil"/>
              <w:bottom w:val="single" w:sz="4" w:space="0" w:color="auto"/>
              <w:right w:val="single" w:sz="4" w:space="0" w:color="auto"/>
            </w:tcBorders>
            <w:shd w:val="clear" w:color="auto" w:fill="auto"/>
            <w:noWrap/>
            <w:vAlign w:val="center"/>
            <w:hideMark/>
          </w:tcPr>
          <w:p w:rsidR="009F6C48" w:rsidRPr="009F6C48" w:rsidRDefault="009F6C48" w:rsidP="009F6C48">
            <w:pPr>
              <w:spacing w:after="0"/>
              <w:rPr>
                <w:rFonts w:ascii="Arial" w:eastAsia="Times New Roman" w:hAnsi="Arial" w:cs="Arial"/>
                <w:color w:val="000000"/>
                <w:sz w:val="16"/>
                <w:szCs w:val="16"/>
                <w:lang w:eastAsia="es-ES"/>
              </w:rPr>
            </w:pPr>
            <w:r w:rsidRPr="009F6C48">
              <w:rPr>
                <w:rFonts w:ascii="Arial" w:eastAsia="Times New Roman" w:hAnsi="Arial" w:cs="Arial"/>
                <w:color w:val="000000"/>
                <w:sz w:val="16"/>
                <w:szCs w:val="16"/>
                <w:lang w:eastAsia="es-ES"/>
              </w:rPr>
              <w:t>2</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Se Observa la aparición de ausentismo por causa de EP lo que  indica que el incremento podría tener un comportamiento exponencial si no se aplican las acciones correctivas pertinentes </w:t>
            </w:r>
          </w:p>
        </w:tc>
      </w:tr>
      <w:tr w:rsidR="009F6C48" w:rsidRPr="009F6C48" w:rsidTr="00CF5A3A">
        <w:trPr>
          <w:trHeight w:val="1215"/>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vMerge/>
            <w:tcBorders>
              <w:top w:val="nil"/>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Calibri" w:eastAsia="Times New Roman" w:hAnsi="Calibri" w:cs="Times New Roman"/>
                <w:color w:val="000000"/>
                <w:sz w:val="20"/>
                <w:szCs w:val="20"/>
                <w:lang w:eastAsia="es-ES"/>
              </w:rPr>
            </w:pPr>
            <w:r w:rsidRPr="009F6C48">
              <w:rPr>
                <w:rFonts w:ascii="Calibri" w:eastAsia="Times New Roman" w:hAnsi="Calibri" w:cs="Times New Roman"/>
                <w:color w:val="000000"/>
                <w:sz w:val="20"/>
                <w:szCs w:val="20"/>
                <w:lang w:eastAsia="es-ES"/>
              </w:rPr>
              <w:t># de días en los que los trabajadores se encuentran ausentes por AT</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Menor a 30 días</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10</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DÍAS </w:t>
            </w:r>
          </w:p>
        </w:tc>
        <w:tc>
          <w:tcPr>
            <w:tcW w:w="564" w:type="pct"/>
            <w:tcBorders>
              <w:top w:val="nil"/>
              <w:left w:val="nil"/>
              <w:bottom w:val="single" w:sz="4" w:space="0" w:color="auto"/>
              <w:right w:val="single" w:sz="4" w:space="0" w:color="auto"/>
            </w:tcBorders>
            <w:shd w:val="clear" w:color="auto" w:fill="auto"/>
            <w:noWrap/>
            <w:vAlign w:val="center"/>
            <w:hideMark/>
          </w:tcPr>
          <w:p w:rsidR="009F6C48" w:rsidRPr="009F6C48" w:rsidRDefault="009F6C48" w:rsidP="009F6C48">
            <w:pPr>
              <w:spacing w:after="0"/>
              <w:rPr>
                <w:rFonts w:ascii="Arial" w:eastAsia="Times New Roman" w:hAnsi="Arial" w:cs="Arial"/>
                <w:color w:val="000000"/>
                <w:sz w:val="16"/>
                <w:szCs w:val="16"/>
                <w:lang w:eastAsia="es-ES"/>
              </w:rPr>
            </w:pPr>
            <w:r w:rsidRPr="009F6C48">
              <w:rPr>
                <w:rFonts w:ascii="Arial" w:eastAsia="Times New Roman" w:hAnsi="Arial" w:cs="Arial"/>
                <w:color w:val="000000"/>
                <w:sz w:val="16"/>
                <w:szCs w:val="16"/>
                <w:lang w:eastAsia="es-ES"/>
              </w:rPr>
              <w:t>0</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Durante el seguimiento realizado en la  prueba piloto no se presento incapacidad de ningún tipo a causa de AT   </w:t>
            </w:r>
          </w:p>
        </w:tc>
      </w:tr>
      <w:tr w:rsidR="009F6C48" w:rsidRPr="009F6C48" w:rsidTr="00CF5A3A">
        <w:trPr>
          <w:trHeight w:val="1620"/>
        </w:trPr>
        <w:tc>
          <w:tcPr>
            <w:tcW w:w="538" w:type="pct"/>
            <w:tcBorders>
              <w:top w:val="nil"/>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2.Identificacion y Cumplimiento de los Requisitos Legales y otros </w:t>
            </w:r>
          </w:p>
        </w:tc>
        <w:tc>
          <w:tcPr>
            <w:tcW w:w="462" w:type="pct"/>
            <w:tcBorders>
              <w:top w:val="nil"/>
              <w:left w:val="nil"/>
              <w:bottom w:val="nil"/>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Cumplimiento de los Requisitos Legales </w:t>
            </w:r>
          </w:p>
        </w:tc>
        <w:tc>
          <w:tcPr>
            <w:tcW w:w="666" w:type="pct"/>
            <w:tcBorders>
              <w:top w:val="nil"/>
              <w:left w:val="nil"/>
              <w:bottom w:val="nil"/>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(Total de requisitos legales cumplidos/ Total de requisitos legales identificados)*100</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color w:val="000000"/>
                <w:sz w:val="16"/>
                <w:szCs w:val="16"/>
                <w:lang w:eastAsia="es-ES"/>
              </w:rPr>
            </w:pPr>
            <w:r w:rsidRPr="009F6C48">
              <w:rPr>
                <w:rFonts w:ascii="Arial" w:eastAsia="Times New Roman" w:hAnsi="Arial" w:cs="Arial"/>
                <w:color w:val="000000"/>
                <w:sz w:val="16"/>
                <w:szCs w:val="16"/>
                <w:lang w:eastAsia="es-ES"/>
              </w:rPr>
              <w:t>Cumplir mínimo con el 70% de los requisitos legales identificados</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40,21</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D173B5" w:rsidP="009F6C48">
            <w:pPr>
              <w:spacing w:after="0"/>
              <w:rPr>
                <w:rFonts w:ascii="Arial" w:eastAsia="Times New Roman" w:hAnsi="Arial" w:cs="Arial"/>
                <w:sz w:val="16"/>
                <w:szCs w:val="16"/>
                <w:lang w:eastAsia="es-ES"/>
              </w:rPr>
            </w:pPr>
            <w:r>
              <w:rPr>
                <w:rFonts w:ascii="Arial" w:eastAsia="Times New Roman" w:hAnsi="Arial" w:cs="Arial"/>
                <w:sz w:val="16"/>
                <w:szCs w:val="16"/>
                <w:lang w:eastAsia="es-ES"/>
              </w:rPr>
              <w:t>73</w:t>
            </w:r>
            <w:r w:rsidR="009F6C48" w:rsidRPr="009F6C48">
              <w:rPr>
                <w:rFonts w:ascii="Arial" w:eastAsia="Times New Roman" w:hAnsi="Arial" w:cs="Arial"/>
                <w:sz w:val="16"/>
                <w:szCs w:val="16"/>
                <w:lang w:eastAsia="es-ES"/>
              </w:rPr>
              <w:t>,</w:t>
            </w:r>
            <w:r>
              <w:rPr>
                <w:rFonts w:ascii="Arial" w:eastAsia="Times New Roman" w:hAnsi="Arial" w:cs="Arial"/>
                <w:sz w:val="16"/>
                <w:szCs w:val="16"/>
                <w:lang w:eastAsia="es-ES"/>
              </w:rPr>
              <w:t>71</w:t>
            </w:r>
          </w:p>
        </w:tc>
        <w:tc>
          <w:tcPr>
            <w:tcW w:w="564" w:type="pct"/>
            <w:tcBorders>
              <w:top w:val="nil"/>
              <w:left w:val="nil"/>
              <w:bottom w:val="single" w:sz="4" w:space="0" w:color="auto"/>
              <w:right w:val="single" w:sz="4" w:space="0" w:color="auto"/>
            </w:tcBorders>
            <w:shd w:val="clear" w:color="auto" w:fill="auto"/>
            <w:noWrap/>
            <w:vAlign w:val="center"/>
            <w:hideMark/>
          </w:tcPr>
          <w:p w:rsidR="009F6C48" w:rsidRPr="009F6C48" w:rsidRDefault="009F6C48" w:rsidP="009F6C48">
            <w:pPr>
              <w:spacing w:after="0"/>
              <w:rPr>
                <w:rFonts w:ascii="Arial" w:eastAsia="Times New Roman" w:hAnsi="Arial" w:cs="Arial"/>
                <w:color w:val="000000"/>
                <w:sz w:val="16"/>
                <w:szCs w:val="16"/>
                <w:lang w:eastAsia="es-ES"/>
              </w:rPr>
            </w:pPr>
            <w:r w:rsidRPr="009F6C48">
              <w:rPr>
                <w:rFonts w:ascii="Arial" w:eastAsia="Times New Roman" w:hAnsi="Arial" w:cs="Arial"/>
                <w:color w:val="000000"/>
                <w:sz w:val="16"/>
                <w:szCs w:val="16"/>
                <w:lang w:eastAsia="es-ES"/>
              </w:rPr>
              <w:t>NC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D173B5" w:rsidP="009F6C48">
            <w:pPr>
              <w:spacing w:after="0"/>
              <w:rPr>
                <w:rFonts w:ascii="Arial" w:eastAsia="Times New Roman" w:hAnsi="Arial" w:cs="Arial"/>
                <w:color w:val="000000"/>
                <w:sz w:val="16"/>
                <w:szCs w:val="16"/>
                <w:lang w:eastAsia="es-ES"/>
              </w:rPr>
            </w:pPr>
            <w:r>
              <w:rPr>
                <w:rFonts w:ascii="Arial" w:eastAsia="Times New Roman" w:hAnsi="Arial" w:cs="Arial"/>
                <w:color w:val="000000"/>
                <w:sz w:val="16"/>
                <w:szCs w:val="16"/>
                <w:lang w:eastAsia="es-ES"/>
              </w:rPr>
              <w:t>Se observa un incremento del 33,50</w:t>
            </w:r>
            <w:r w:rsidR="009F6C48" w:rsidRPr="009F6C48">
              <w:rPr>
                <w:rFonts w:ascii="Arial" w:eastAsia="Times New Roman" w:hAnsi="Arial" w:cs="Arial"/>
                <w:color w:val="000000"/>
                <w:sz w:val="16"/>
                <w:szCs w:val="16"/>
                <w:lang w:eastAsia="es-ES"/>
              </w:rPr>
              <w:t>% de cumplimiento  con respecto a el acumulado de los 6 peri</w:t>
            </w:r>
            <w:r w:rsidR="009F6C48">
              <w:rPr>
                <w:rFonts w:ascii="Arial" w:eastAsia="Times New Roman" w:hAnsi="Arial" w:cs="Arial"/>
                <w:color w:val="000000"/>
                <w:sz w:val="16"/>
                <w:szCs w:val="16"/>
                <w:lang w:eastAsia="es-ES"/>
              </w:rPr>
              <w:t>o</w:t>
            </w:r>
            <w:r w:rsidR="009F6C48" w:rsidRPr="009F6C48">
              <w:rPr>
                <w:rFonts w:ascii="Arial" w:eastAsia="Times New Roman" w:hAnsi="Arial" w:cs="Arial"/>
                <w:color w:val="000000"/>
                <w:sz w:val="16"/>
                <w:szCs w:val="16"/>
                <w:lang w:eastAsia="es-ES"/>
              </w:rPr>
              <w:t xml:space="preserve">dos anteriores debido a las medidas implementadas desde el mes de junio hasta agosto </w:t>
            </w:r>
          </w:p>
        </w:tc>
      </w:tr>
      <w:tr w:rsidR="009F6C48" w:rsidRPr="009F6C48" w:rsidTr="00CF5A3A">
        <w:trPr>
          <w:trHeight w:val="1125"/>
        </w:trPr>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lastRenderedPageBreak/>
              <w:t>3. Mejorar continuamente el Sistema de Gestión Integral</w:t>
            </w:r>
          </w:p>
        </w:tc>
        <w:tc>
          <w:tcPr>
            <w:tcW w:w="462" w:type="pct"/>
            <w:tcBorders>
              <w:top w:val="single" w:sz="4" w:space="0" w:color="auto"/>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Cumplimiento de Metas</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(No. indicadores que cumplen la meta) / (Total de Indicadores evaluados) * 100 </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Cumplir con el 80% de las metas del sistema de HSQ </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47,83</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82,6</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Se observa un incremento del 34.78% de cumplimiento de las metas con respecto a el acumulado de los 6 </w:t>
            </w:r>
            <w:r w:rsidR="00130FF8" w:rsidRPr="009F6C48">
              <w:rPr>
                <w:rFonts w:ascii="Arial" w:eastAsia="Times New Roman" w:hAnsi="Arial" w:cs="Arial"/>
                <w:sz w:val="16"/>
                <w:szCs w:val="16"/>
                <w:lang w:eastAsia="es-ES"/>
              </w:rPr>
              <w:t>perí</w:t>
            </w:r>
            <w:r w:rsidR="00130FF8">
              <w:rPr>
                <w:rFonts w:ascii="Arial" w:eastAsia="Times New Roman" w:hAnsi="Arial" w:cs="Arial"/>
                <w:sz w:val="16"/>
                <w:szCs w:val="16"/>
                <w:lang w:eastAsia="es-ES"/>
              </w:rPr>
              <w:t>o</w:t>
            </w:r>
            <w:r w:rsidR="00130FF8" w:rsidRPr="009F6C48">
              <w:rPr>
                <w:rFonts w:ascii="Arial" w:eastAsia="Times New Roman" w:hAnsi="Arial" w:cs="Arial"/>
                <w:sz w:val="16"/>
                <w:szCs w:val="16"/>
                <w:lang w:eastAsia="es-ES"/>
              </w:rPr>
              <w:t>dos</w:t>
            </w:r>
            <w:r w:rsidRPr="009F6C48">
              <w:rPr>
                <w:rFonts w:ascii="Arial" w:eastAsia="Times New Roman" w:hAnsi="Arial" w:cs="Arial"/>
                <w:sz w:val="16"/>
                <w:szCs w:val="16"/>
                <w:lang w:eastAsia="es-ES"/>
              </w:rPr>
              <w:t xml:space="preserve"> anteriores </w:t>
            </w:r>
          </w:p>
        </w:tc>
      </w:tr>
      <w:tr w:rsidR="009F6C48" w:rsidRPr="009F6C48" w:rsidTr="00CF5A3A">
        <w:trPr>
          <w:trHeight w:val="1605"/>
        </w:trPr>
        <w:tc>
          <w:tcPr>
            <w:tcW w:w="538" w:type="pct"/>
            <w:vMerge/>
            <w:tcBorders>
              <w:top w:val="nil"/>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Cumplimiento del Programa de Salud Ocupacional </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Actividades ejecutadas / programadas en cronograma) * 100</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Cumplir </w:t>
            </w:r>
            <w:r w:rsidR="00130FF8" w:rsidRPr="009F6C48">
              <w:rPr>
                <w:rFonts w:ascii="Arial" w:eastAsia="Times New Roman" w:hAnsi="Arial" w:cs="Arial"/>
                <w:sz w:val="16"/>
                <w:szCs w:val="16"/>
                <w:lang w:eastAsia="es-ES"/>
              </w:rPr>
              <w:t>Mínimo</w:t>
            </w:r>
            <w:r w:rsidRPr="009F6C48">
              <w:rPr>
                <w:rFonts w:ascii="Arial" w:eastAsia="Times New Roman" w:hAnsi="Arial" w:cs="Arial"/>
                <w:sz w:val="16"/>
                <w:szCs w:val="16"/>
                <w:lang w:eastAsia="es-ES"/>
              </w:rPr>
              <w:t xml:space="preserve"> con el 70% de las actividades del Programa de Salud Ocupacional </w:t>
            </w:r>
          </w:p>
        </w:tc>
        <w:tc>
          <w:tcPr>
            <w:tcW w:w="461" w:type="pct"/>
            <w:tcBorders>
              <w:top w:val="nil"/>
              <w:left w:val="nil"/>
              <w:bottom w:val="single" w:sz="4" w:space="0" w:color="auto"/>
              <w:right w:val="single" w:sz="4" w:space="0" w:color="auto"/>
            </w:tcBorders>
            <w:shd w:val="clear" w:color="000000" w:fill="FFFFFF"/>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32,3</w:t>
            </w:r>
          </w:p>
        </w:tc>
        <w:tc>
          <w:tcPr>
            <w:tcW w:w="462" w:type="pct"/>
            <w:tcBorders>
              <w:top w:val="nil"/>
              <w:left w:val="nil"/>
              <w:bottom w:val="single" w:sz="4" w:space="0" w:color="auto"/>
              <w:right w:val="single" w:sz="4" w:space="0" w:color="auto"/>
            </w:tcBorders>
            <w:shd w:val="clear" w:color="000000" w:fill="FFFFFF"/>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74,2</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Se observa un incremento después de la prueba piloto del 41,09% de cumplimiento de las actividades del (PSO) plasmadas en los procedimientos con respecto a el acumulado de los 6 </w:t>
            </w:r>
            <w:r w:rsidR="00130FF8" w:rsidRPr="009F6C48">
              <w:rPr>
                <w:rFonts w:ascii="Arial" w:eastAsia="Times New Roman" w:hAnsi="Arial" w:cs="Arial"/>
                <w:sz w:val="16"/>
                <w:szCs w:val="16"/>
                <w:lang w:eastAsia="es-ES"/>
              </w:rPr>
              <w:t>perí</w:t>
            </w:r>
            <w:r w:rsidR="00130FF8">
              <w:rPr>
                <w:rFonts w:ascii="Arial" w:eastAsia="Times New Roman" w:hAnsi="Arial" w:cs="Arial"/>
                <w:sz w:val="16"/>
                <w:szCs w:val="16"/>
                <w:lang w:eastAsia="es-ES"/>
              </w:rPr>
              <w:t>o</w:t>
            </w:r>
            <w:r w:rsidR="00130FF8" w:rsidRPr="009F6C48">
              <w:rPr>
                <w:rFonts w:ascii="Arial" w:eastAsia="Times New Roman" w:hAnsi="Arial" w:cs="Arial"/>
                <w:sz w:val="16"/>
                <w:szCs w:val="16"/>
                <w:lang w:eastAsia="es-ES"/>
              </w:rPr>
              <w:t>dos</w:t>
            </w:r>
            <w:r w:rsidRPr="009F6C48">
              <w:rPr>
                <w:rFonts w:ascii="Arial" w:eastAsia="Times New Roman" w:hAnsi="Arial" w:cs="Arial"/>
                <w:sz w:val="16"/>
                <w:szCs w:val="16"/>
                <w:lang w:eastAsia="es-ES"/>
              </w:rPr>
              <w:t xml:space="preserve"> anteriores </w:t>
            </w:r>
          </w:p>
        </w:tc>
      </w:tr>
      <w:tr w:rsidR="009F6C48" w:rsidRPr="009F6C48" w:rsidTr="00CF5A3A">
        <w:trPr>
          <w:trHeight w:val="2340"/>
        </w:trPr>
        <w:tc>
          <w:tcPr>
            <w:tcW w:w="538" w:type="pct"/>
            <w:vMerge/>
            <w:tcBorders>
              <w:top w:val="nil"/>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Cobertura Programas de Vigilancia Epidemiológico</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NREC: No. trabajadores que recibieron controles médicos/</w:t>
            </w:r>
            <w:r w:rsidRPr="009F6C48">
              <w:rPr>
                <w:rFonts w:ascii="Arial" w:eastAsia="Times New Roman" w:hAnsi="Arial" w:cs="Arial"/>
                <w:sz w:val="16"/>
                <w:szCs w:val="16"/>
                <w:lang w:eastAsia="es-ES"/>
              </w:rPr>
              <w:br/>
              <w:t>NRQC: No. trabajadores que requieren controles médicos</w:t>
            </w:r>
          </w:p>
        </w:tc>
        <w:tc>
          <w:tcPr>
            <w:tcW w:w="411" w:type="pct"/>
            <w:tcBorders>
              <w:top w:val="nil"/>
              <w:left w:val="nil"/>
              <w:bottom w:val="nil"/>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Cumplir Mínimo el 40% de los controles planeados </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27</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52,6</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Se observa un incremento del 25,6 % de cumplimiento de las actividades del (PVEs) plasmadas en los procedimientos con respecto a el acumulado de los 6 </w:t>
            </w:r>
            <w:r w:rsidR="00130FF8" w:rsidRPr="009F6C48">
              <w:rPr>
                <w:rFonts w:ascii="Arial" w:eastAsia="Times New Roman" w:hAnsi="Arial" w:cs="Arial"/>
                <w:sz w:val="16"/>
                <w:szCs w:val="16"/>
                <w:lang w:eastAsia="es-ES"/>
              </w:rPr>
              <w:t>perí</w:t>
            </w:r>
            <w:r w:rsidR="00130FF8">
              <w:rPr>
                <w:rFonts w:ascii="Arial" w:eastAsia="Times New Roman" w:hAnsi="Arial" w:cs="Arial"/>
                <w:sz w:val="16"/>
                <w:szCs w:val="16"/>
                <w:lang w:eastAsia="es-ES"/>
              </w:rPr>
              <w:t>o</w:t>
            </w:r>
            <w:r w:rsidR="00130FF8" w:rsidRPr="009F6C48">
              <w:rPr>
                <w:rFonts w:ascii="Arial" w:eastAsia="Times New Roman" w:hAnsi="Arial" w:cs="Arial"/>
                <w:sz w:val="16"/>
                <w:szCs w:val="16"/>
                <w:lang w:eastAsia="es-ES"/>
              </w:rPr>
              <w:t>do</w:t>
            </w:r>
            <w:r w:rsidR="00130FF8">
              <w:rPr>
                <w:rFonts w:ascii="Arial" w:eastAsia="Times New Roman" w:hAnsi="Arial" w:cs="Arial"/>
                <w:sz w:val="16"/>
                <w:szCs w:val="16"/>
                <w:lang w:eastAsia="es-ES"/>
              </w:rPr>
              <w:t>s  a</w:t>
            </w:r>
            <w:r w:rsidRPr="009F6C48">
              <w:rPr>
                <w:rFonts w:ascii="Arial" w:eastAsia="Times New Roman" w:hAnsi="Arial" w:cs="Arial"/>
                <w:sz w:val="16"/>
                <w:szCs w:val="16"/>
                <w:lang w:eastAsia="es-ES"/>
              </w:rPr>
              <w:t xml:space="preserve"> anteriores </w:t>
            </w:r>
          </w:p>
        </w:tc>
      </w:tr>
      <w:tr w:rsidR="009F6C48" w:rsidRPr="009F6C48" w:rsidTr="00CF5A3A">
        <w:trPr>
          <w:trHeight w:val="2865"/>
        </w:trPr>
        <w:tc>
          <w:tcPr>
            <w:tcW w:w="538" w:type="pct"/>
            <w:vMerge/>
            <w:tcBorders>
              <w:top w:val="nil"/>
              <w:left w:val="single" w:sz="4" w:space="0" w:color="auto"/>
              <w:bottom w:val="single" w:sz="4" w:space="0" w:color="auto"/>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Eficacia de las acciones Tomadas </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(Nº de acciones correctivas y preventivas cerradas en el plazo propuesto) / (Total de Acciones Correctivas y Preventivas a cerrar) * 100</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Ejecutar el 60% de acciones correctivas y preventivas detectadas</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BC68AC" w:rsidP="009F6C48">
            <w:pPr>
              <w:spacing w:after="0"/>
              <w:rPr>
                <w:rFonts w:ascii="Arial" w:eastAsia="Times New Roman" w:hAnsi="Arial" w:cs="Arial"/>
                <w:sz w:val="16"/>
                <w:szCs w:val="16"/>
                <w:lang w:eastAsia="es-ES"/>
              </w:rPr>
            </w:pPr>
            <w:r>
              <w:rPr>
                <w:rFonts w:ascii="Arial" w:eastAsia="Times New Roman" w:hAnsi="Arial" w:cs="Arial"/>
                <w:sz w:val="16"/>
                <w:szCs w:val="16"/>
                <w:lang w:eastAsia="es-ES"/>
              </w:rPr>
              <w:t>0%</w:t>
            </w:r>
            <w:r w:rsidR="009F6C48" w:rsidRPr="009F6C48">
              <w:rPr>
                <w:rFonts w:ascii="Arial" w:eastAsia="Times New Roman" w:hAnsi="Arial" w:cs="Arial"/>
                <w:sz w:val="16"/>
                <w:szCs w:val="16"/>
                <w:lang w:eastAsia="es-ES"/>
              </w:rPr>
              <w:t> </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BC68AC" w:rsidP="009F6C48">
            <w:pPr>
              <w:spacing w:after="0"/>
              <w:rPr>
                <w:rFonts w:ascii="Arial" w:eastAsia="Times New Roman" w:hAnsi="Arial" w:cs="Arial"/>
                <w:sz w:val="16"/>
                <w:szCs w:val="16"/>
                <w:lang w:eastAsia="es-ES"/>
              </w:rPr>
            </w:pPr>
            <w:r>
              <w:rPr>
                <w:rFonts w:ascii="Arial" w:eastAsia="Times New Roman" w:hAnsi="Arial" w:cs="Arial"/>
                <w:sz w:val="16"/>
                <w:szCs w:val="16"/>
                <w:lang w:eastAsia="es-ES"/>
              </w:rPr>
              <w:t>0%</w:t>
            </w:r>
            <w:r w:rsidR="009F6C48" w:rsidRPr="009F6C48">
              <w:rPr>
                <w:rFonts w:ascii="Arial" w:eastAsia="Times New Roman" w:hAnsi="Arial" w:cs="Arial"/>
                <w:sz w:val="16"/>
                <w:szCs w:val="16"/>
                <w:lang w:eastAsia="es-ES"/>
              </w:rPr>
              <w:t> </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BC68AC" w:rsidP="009F6C48">
            <w:pPr>
              <w:spacing w:after="0"/>
              <w:rPr>
                <w:rFonts w:ascii="Arial" w:eastAsia="Times New Roman" w:hAnsi="Arial" w:cs="Arial"/>
                <w:sz w:val="16"/>
                <w:szCs w:val="16"/>
                <w:lang w:eastAsia="es-ES"/>
              </w:rPr>
            </w:pPr>
            <w:r>
              <w:rPr>
                <w:rFonts w:ascii="Arial" w:eastAsia="Times New Roman" w:hAnsi="Arial" w:cs="Arial"/>
                <w:sz w:val="16"/>
                <w:szCs w:val="16"/>
                <w:lang w:eastAsia="es-ES"/>
              </w:rPr>
              <w:t>NC</w:t>
            </w:r>
            <w:r w:rsidR="009F6C48" w:rsidRPr="009F6C48">
              <w:rPr>
                <w:rFonts w:ascii="Arial" w:eastAsia="Times New Roman" w:hAnsi="Arial" w:cs="Arial"/>
                <w:sz w:val="16"/>
                <w:szCs w:val="16"/>
                <w:lang w:eastAsia="es-ES"/>
              </w:rPr>
              <w:t> </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BC68AC" w:rsidP="009F6C48">
            <w:pPr>
              <w:spacing w:after="0"/>
              <w:rPr>
                <w:rFonts w:ascii="Arial" w:eastAsia="Times New Roman" w:hAnsi="Arial" w:cs="Arial"/>
                <w:sz w:val="16"/>
                <w:szCs w:val="16"/>
                <w:lang w:eastAsia="es-ES"/>
              </w:rPr>
            </w:pPr>
            <w:r>
              <w:rPr>
                <w:rFonts w:ascii="Arial" w:eastAsia="Times New Roman" w:hAnsi="Arial" w:cs="Arial"/>
                <w:sz w:val="16"/>
                <w:szCs w:val="16"/>
                <w:lang w:eastAsia="es-ES"/>
              </w:rPr>
              <w:t xml:space="preserve">Como el sistema es tan prematuro se detectaron hasta el momento solo acciones correctivas que no se han cerrado </w:t>
            </w:r>
            <w:r w:rsidR="009F6C48" w:rsidRPr="009F6C48">
              <w:rPr>
                <w:rFonts w:ascii="Arial" w:eastAsia="Times New Roman" w:hAnsi="Arial" w:cs="Arial"/>
                <w:sz w:val="16"/>
                <w:szCs w:val="16"/>
                <w:lang w:eastAsia="es-ES"/>
              </w:rPr>
              <w:t> </w:t>
            </w:r>
          </w:p>
        </w:tc>
      </w:tr>
      <w:tr w:rsidR="009F6C48" w:rsidRPr="009F6C48" w:rsidTr="00CF5A3A">
        <w:trPr>
          <w:trHeight w:val="1890"/>
        </w:trPr>
        <w:tc>
          <w:tcPr>
            <w:tcW w:w="538" w:type="pct"/>
            <w:tcBorders>
              <w:top w:val="nil"/>
              <w:left w:val="single" w:sz="4" w:space="0" w:color="auto"/>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4. Fomentar la capacitación, entrenamiento y sensibilización de los empleados</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Cumplimiento del programa de Capacitaciones</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(N° de capacitaciones realizadas / N° de capacitaciones programadas) * 100</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Implementar el  80% de las capacitaciones programadas</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50</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100</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Se incremento en un 50% el cumplimiento de las actividades del programa de </w:t>
            </w:r>
            <w:r w:rsidR="00130FF8" w:rsidRPr="009F6C48">
              <w:rPr>
                <w:rFonts w:ascii="Arial" w:eastAsia="Times New Roman" w:hAnsi="Arial" w:cs="Arial"/>
                <w:sz w:val="16"/>
                <w:szCs w:val="16"/>
                <w:lang w:eastAsia="es-ES"/>
              </w:rPr>
              <w:t>capacitación</w:t>
            </w:r>
            <w:r w:rsidRPr="009F6C48">
              <w:rPr>
                <w:rFonts w:ascii="Arial" w:eastAsia="Times New Roman" w:hAnsi="Arial" w:cs="Arial"/>
                <w:sz w:val="16"/>
                <w:szCs w:val="16"/>
                <w:lang w:eastAsia="es-ES"/>
              </w:rPr>
              <w:t xml:space="preserve"> y entrenamiento comparado con el acumulado de los 6 periodos </w:t>
            </w:r>
            <w:r w:rsidR="00130FF8" w:rsidRPr="009F6C48">
              <w:rPr>
                <w:rFonts w:ascii="Arial" w:eastAsia="Times New Roman" w:hAnsi="Arial" w:cs="Arial"/>
                <w:sz w:val="16"/>
                <w:szCs w:val="16"/>
                <w:lang w:eastAsia="es-ES"/>
              </w:rPr>
              <w:t>anteriores</w:t>
            </w:r>
            <w:r w:rsidRPr="009F6C48">
              <w:rPr>
                <w:rFonts w:ascii="Arial" w:eastAsia="Times New Roman" w:hAnsi="Arial" w:cs="Arial"/>
                <w:sz w:val="16"/>
                <w:szCs w:val="16"/>
                <w:lang w:eastAsia="es-ES"/>
              </w:rPr>
              <w:t xml:space="preserve">  dando como resultado la cobertura del 100% de la meta propuesta</w:t>
            </w:r>
          </w:p>
        </w:tc>
      </w:tr>
      <w:tr w:rsidR="009F6C48" w:rsidRPr="009F6C48" w:rsidTr="00CF5A3A">
        <w:trPr>
          <w:trHeight w:val="1350"/>
        </w:trPr>
        <w:tc>
          <w:tcPr>
            <w:tcW w:w="538" w:type="pct"/>
            <w:vMerge w:val="restart"/>
            <w:tcBorders>
              <w:top w:val="nil"/>
              <w:left w:val="single" w:sz="4" w:space="0" w:color="auto"/>
              <w:bottom w:val="single" w:sz="4" w:space="0" w:color="000000"/>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5. Disminuir las Condiciones Inseguras de Trabajo </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Mantenimientos ejecutados sobre fallas reportadas</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Cantidad acumulada de Actividades de mantenimiento/ Cantidad de Actividades de mantenimiento acumuladas programadas</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Mayor al 50%</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50,0</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83,3</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Se incremento en un 33,3 % el cumplimiento de las actividades  de mantenimiento comparado con el acumulado de los 6 periodos anteriores dando como resultado la cobertura el 83,3% de las actividades propuestas </w:t>
            </w:r>
          </w:p>
        </w:tc>
      </w:tr>
      <w:tr w:rsidR="009F6C48" w:rsidRPr="009F6C48" w:rsidTr="00CF5A3A">
        <w:trPr>
          <w:trHeight w:val="1665"/>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Señalización de Bodega</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(Inspecciones locativas realizadas/ inspecciones locativas planeadas)</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Mayor al 70%</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83,33</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100</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Se incremento en un 17 % el cumplimiento de las actividades  de mantenimiento comparado con el acumulado de los 6 periodos anteriores dando como resultado la cobertura el 83,3% de las actividades propuestas y dando cumplimiento a la meta establecida </w:t>
            </w:r>
          </w:p>
        </w:tc>
      </w:tr>
      <w:tr w:rsidR="009F6C48" w:rsidRPr="009F6C48" w:rsidTr="00CF5A3A">
        <w:trPr>
          <w:trHeight w:val="1500"/>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Control de Sustancias Peligrosas</w:t>
            </w:r>
          </w:p>
        </w:tc>
        <w:tc>
          <w:tcPr>
            <w:tcW w:w="666"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(#Productos químicos etiquetados /# total de todos los productos )*100</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100%</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100</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100</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Se mantuvo en un 100% el cumplimiento de las actividades  de control de sustancias peligrosas  comparado con el acumulado de los 6 periodos anteriores </w:t>
            </w:r>
          </w:p>
        </w:tc>
      </w:tr>
      <w:tr w:rsidR="009F6C48" w:rsidRPr="009F6C48" w:rsidTr="00CF5A3A">
        <w:trPr>
          <w:trHeight w:val="1575"/>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Gestión de Condiciones Inseguras (ICI)</w:t>
            </w:r>
          </w:p>
        </w:tc>
        <w:tc>
          <w:tcPr>
            <w:tcW w:w="666" w:type="pct"/>
            <w:tcBorders>
              <w:top w:val="nil"/>
              <w:left w:val="nil"/>
              <w:bottom w:val="nil"/>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 xml:space="preserve">Condiciones mejoradas / # Condiciones inseguras reportadas </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130FF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Mayor al 80%</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36,36</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72,7</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NC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Se incremento en un 36,34 % el cumplimiento para el control de condiciones inseguras comparado con el acumulado de los 6 periodos anteriores dando como resultado la cobertura el 72,7% de las actividades propuestas y faltando un 7,3% para cumplir la meta estipulada</w:t>
            </w:r>
          </w:p>
        </w:tc>
      </w:tr>
      <w:tr w:rsidR="009F6C48" w:rsidRPr="009F6C48" w:rsidTr="00CF5A3A">
        <w:trPr>
          <w:trHeight w:val="1740"/>
        </w:trPr>
        <w:tc>
          <w:tcPr>
            <w:tcW w:w="538" w:type="pct"/>
            <w:vMerge/>
            <w:tcBorders>
              <w:top w:val="nil"/>
              <w:left w:val="single" w:sz="4" w:space="0" w:color="auto"/>
              <w:bottom w:val="single" w:sz="4" w:space="0" w:color="000000"/>
              <w:right w:val="single" w:sz="4" w:space="0" w:color="auto"/>
            </w:tcBorders>
            <w:vAlign w:val="center"/>
            <w:hideMark/>
          </w:tcPr>
          <w:p w:rsidR="009F6C48" w:rsidRPr="009F6C48" w:rsidRDefault="009F6C48" w:rsidP="009F6C48">
            <w:pPr>
              <w:spacing w:after="0"/>
              <w:jc w:val="left"/>
              <w:rPr>
                <w:rFonts w:ascii="Arial" w:eastAsia="Times New Roman" w:hAnsi="Arial" w:cs="Arial"/>
                <w:sz w:val="16"/>
                <w:szCs w:val="16"/>
                <w:lang w:eastAsia="es-ES"/>
              </w:rPr>
            </w:pP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No quejas presentadas</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No de quejas resueltas / No de quejas por periodo.</w:t>
            </w:r>
          </w:p>
        </w:tc>
        <w:tc>
          <w:tcPr>
            <w:tcW w:w="41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jc w:val="left"/>
              <w:rPr>
                <w:rFonts w:ascii="Arial" w:eastAsia="Times New Roman" w:hAnsi="Arial" w:cs="Arial"/>
                <w:sz w:val="16"/>
                <w:szCs w:val="16"/>
                <w:lang w:eastAsia="es-ES"/>
              </w:rPr>
            </w:pPr>
            <w:r w:rsidRPr="009F6C48">
              <w:rPr>
                <w:rFonts w:ascii="Arial" w:eastAsia="Times New Roman" w:hAnsi="Arial" w:cs="Arial"/>
                <w:sz w:val="16"/>
                <w:szCs w:val="16"/>
                <w:lang w:eastAsia="es-ES"/>
              </w:rPr>
              <w:t>Mínimo 80%</w:t>
            </w:r>
          </w:p>
        </w:tc>
        <w:tc>
          <w:tcPr>
            <w:tcW w:w="461"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0,0</w:t>
            </w:r>
          </w:p>
        </w:tc>
        <w:tc>
          <w:tcPr>
            <w:tcW w:w="46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50</w:t>
            </w:r>
          </w:p>
        </w:tc>
        <w:tc>
          <w:tcPr>
            <w:tcW w:w="564"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NC</w:t>
            </w:r>
          </w:p>
        </w:tc>
        <w:tc>
          <w:tcPr>
            <w:tcW w:w="872" w:type="pct"/>
            <w:tcBorders>
              <w:top w:val="nil"/>
              <w:left w:val="nil"/>
              <w:bottom w:val="single" w:sz="4" w:space="0" w:color="auto"/>
              <w:right w:val="single" w:sz="4" w:space="0" w:color="auto"/>
            </w:tcBorders>
            <w:shd w:val="clear" w:color="auto" w:fill="auto"/>
            <w:vAlign w:val="center"/>
            <w:hideMark/>
          </w:tcPr>
          <w:p w:rsidR="009F6C48" w:rsidRPr="009F6C48" w:rsidRDefault="009F6C48" w:rsidP="009F6C48">
            <w:pPr>
              <w:spacing w:after="0"/>
              <w:rPr>
                <w:rFonts w:ascii="Arial" w:eastAsia="Times New Roman" w:hAnsi="Arial" w:cs="Arial"/>
                <w:sz w:val="16"/>
                <w:szCs w:val="16"/>
                <w:lang w:eastAsia="es-ES"/>
              </w:rPr>
            </w:pPr>
            <w:r w:rsidRPr="009F6C48">
              <w:rPr>
                <w:rFonts w:ascii="Arial" w:eastAsia="Times New Roman" w:hAnsi="Arial" w:cs="Arial"/>
                <w:sz w:val="16"/>
                <w:szCs w:val="16"/>
                <w:lang w:eastAsia="es-ES"/>
              </w:rPr>
              <w:t>Se observa en un 50 % el cumplimiento del control de quejas y reclamos  comparado con el acumulado de los 6 periodos anteriores dando como resultado la cobertura 50% de las actividades propuestas y faltando un 50% para cumplir la meta estipulada</w:t>
            </w:r>
          </w:p>
        </w:tc>
      </w:tr>
    </w:tbl>
    <w:p w:rsidR="00FB4269" w:rsidRPr="00FB4269" w:rsidRDefault="00FB4269" w:rsidP="008E1A08">
      <w:pPr>
        <w:jc w:val="both"/>
        <w:rPr>
          <w:rFonts w:ascii="Arial" w:hAnsi="Arial" w:cs="Arial"/>
          <w:b/>
          <w:bCs/>
        </w:rPr>
      </w:pPr>
    </w:p>
    <w:p w:rsidR="00FB4269" w:rsidRDefault="00FB4269" w:rsidP="008E1A08">
      <w:pPr>
        <w:jc w:val="both"/>
        <w:rPr>
          <w:rFonts w:ascii="Arial" w:hAnsi="Arial" w:cs="Arial"/>
          <w:b/>
          <w:bCs/>
          <w:lang w:val="es-CO"/>
        </w:rPr>
      </w:pPr>
    </w:p>
    <w:p w:rsidR="00FB44AB" w:rsidRDefault="00FB44AB" w:rsidP="008E1A08">
      <w:pPr>
        <w:jc w:val="both"/>
        <w:rPr>
          <w:rFonts w:ascii="Arial" w:hAnsi="Arial" w:cs="Arial"/>
          <w:b/>
          <w:bCs/>
          <w:lang w:val="es-CO"/>
        </w:rPr>
      </w:pPr>
    </w:p>
    <w:p w:rsidR="00FB44AB" w:rsidRPr="00FB44AB" w:rsidRDefault="00FB44AB" w:rsidP="00FB44AB">
      <w:pPr>
        <w:rPr>
          <w:rFonts w:ascii="Arial" w:hAnsi="Arial" w:cs="Arial"/>
          <w:lang w:val="es-CO"/>
        </w:rPr>
      </w:pPr>
    </w:p>
    <w:p w:rsidR="00FB44AB" w:rsidRPr="00FB44AB" w:rsidRDefault="00FB44AB" w:rsidP="00FB44AB">
      <w:pPr>
        <w:rPr>
          <w:rFonts w:ascii="Arial" w:hAnsi="Arial" w:cs="Arial"/>
          <w:lang w:val="es-CO"/>
        </w:rPr>
      </w:pPr>
    </w:p>
    <w:p w:rsidR="00FB44AB" w:rsidRPr="00FB44AB" w:rsidRDefault="00FB44AB" w:rsidP="00FB44AB">
      <w:pPr>
        <w:rPr>
          <w:rFonts w:ascii="Arial" w:hAnsi="Arial" w:cs="Arial"/>
          <w:lang w:val="es-CO"/>
        </w:rPr>
      </w:pPr>
    </w:p>
    <w:p w:rsidR="00FB44AB" w:rsidRPr="00FB44AB" w:rsidRDefault="00FB44AB" w:rsidP="00FB44AB">
      <w:pPr>
        <w:rPr>
          <w:rFonts w:ascii="Arial" w:hAnsi="Arial" w:cs="Arial"/>
          <w:lang w:val="es-CO"/>
        </w:rPr>
      </w:pPr>
    </w:p>
    <w:p w:rsidR="00FB44AB" w:rsidRPr="00FB44AB" w:rsidRDefault="00FB44AB" w:rsidP="00FB44AB">
      <w:pPr>
        <w:rPr>
          <w:rFonts w:ascii="Arial" w:hAnsi="Arial" w:cs="Arial"/>
          <w:lang w:val="es-CO"/>
        </w:rPr>
      </w:pPr>
    </w:p>
    <w:p w:rsidR="00FB44AB" w:rsidRDefault="00FB44AB" w:rsidP="00FB44AB">
      <w:pPr>
        <w:rPr>
          <w:rFonts w:ascii="Arial" w:hAnsi="Arial" w:cs="Arial"/>
          <w:lang w:val="es-CO"/>
        </w:rPr>
      </w:pPr>
    </w:p>
    <w:p w:rsidR="00FB44AB" w:rsidRDefault="00FB44AB" w:rsidP="00FB44AB">
      <w:pPr>
        <w:rPr>
          <w:rFonts w:ascii="Arial" w:hAnsi="Arial" w:cs="Arial"/>
          <w:lang w:val="es-CO"/>
        </w:rPr>
      </w:pPr>
    </w:p>
    <w:p w:rsidR="00FB4269" w:rsidRPr="00FB44AB" w:rsidRDefault="00FB4269" w:rsidP="00FB44AB">
      <w:pPr>
        <w:rPr>
          <w:rFonts w:ascii="Arial" w:hAnsi="Arial" w:cs="Arial"/>
          <w:lang w:val="es-CO"/>
        </w:rPr>
        <w:sectPr w:rsidR="00FB4269" w:rsidRPr="00FB44AB" w:rsidSect="00FB4269">
          <w:pgSz w:w="16838" w:h="11906" w:orient="landscape"/>
          <w:pgMar w:top="2268" w:right="1701" w:bottom="1134" w:left="1701" w:header="709" w:footer="709" w:gutter="0"/>
          <w:cols w:space="708"/>
          <w:titlePg/>
          <w:docGrid w:linePitch="360"/>
        </w:sectPr>
      </w:pPr>
    </w:p>
    <w:p w:rsidR="00FB4269" w:rsidRDefault="00FB4269" w:rsidP="008E1A08">
      <w:pPr>
        <w:jc w:val="both"/>
        <w:rPr>
          <w:rFonts w:ascii="Arial" w:hAnsi="Arial" w:cs="Arial"/>
          <w:b/>
          <w:bCs/>
          <w:lang w:val="es-CO"/>
        </w:rPr>
      </w:pPr>
    </w:p>
    <w:p w:rsidR="002615B3" w:rsidRDefault="00A77BE8" w:rsidP="008E1A08">
      <w:pPr>
        <w:jc w:val="both"/>
        <w:rPr>
          <w:rFonts w:ascii="Arial" w:hAnsi="Arial" w:cs="Arial"/>
          <w:b/>
          <w:bCs/>
          <w:lang w:val="es-CO"/>
        </w:rPr>
      </w:pPr>
      <w:r>
        <w:rPr>
          <w:rFonts w:ascii="Arial" w:hAnsi="Arial" w:cs="Arial"/>
          <w:b/>
          <w:bCs/>
          <w:lang w:val="es-CO"/>
        </w:rPr>
        <w:t>5- ) ESTADÍSTICAS S&amp;SO</w:t>
      </w:r>
    </w:p>
    <w:p w:rsidR="007279CC" w:rsidRPr="007279CC" w:rsidRDefault="00A24174" w:rsidP="008E1A08">
      <w:pPr>
        <w:jc w:val="both"/>
        <w:rPr>
          <w:rFonts w:ascii="Arial" w:hAnsi="Arial" w:cs="Arial"/>
          <w:b/>
          <w:bCs/>
          <w:lang w:val="es-CO"/>
        </w:rPr>
      </w:pPr>
      <w:r w:rsidRPr="007279CC">
        <w:rPr>
          <w:rFonts w:ascii="Arial" w:hAnsi="Arial" w:cs="Arial"/>
          <w:b/>
          <w:bCs/>
          <w:lang w:val="es-CO"/>
        </w:rPr>
        <w:t xml:space="preserve">5.1. Datos Obtenidos </w:t>
      </w:r>
    </w:p>
    <w:p w:rsidR="007279CC" w:rsidRDefault="00645518" w:rsidP="008E1A08">
      <w:pPr>
        <w:jc w:val="both"/>
        <w:rPr>
          <w:rFonts w:ascii="Arial" w:hAnsi="Arial" w:cs="Arial"/>
          <w:b/>
          <w:bCs/>
          <w:lang w:val="es-CO"/>
        </w:rPr>
      </w:pPr>
      <w:r>
        <w:rPr>
          <w:rFonts w:ascii="Arial" w:hAnsi="Arial" w:cs="Arial"/>
          <w:b/>
          <w:bCs/>
          <w:lang w:val="es-CO"/>
        </w:rPr>
        <w:t>5.1.1</w:t>
      </w:r>
      <w:r w:rsidR="00A24174" w:rsidRPr="007279CC">
        <w:rPr>
          <w:rFonts w:ascii="Arial" w:hAnsi="Arial" w:cs="Arial"/>
          <w:b/>
          <w:bCs/>
          <w:lang w:val="es-CO"/>
        </w:rPr>
        <w:t>. T</w:t>
      </w:r>
      <w:r w:rsidR="00FB5241">
        <w:rPr>
          <w:rFonts w:ascii="Arial" w:hAnsi="Arial" w:cs="Arial"/>
          <w:b/>
          <w:bCs/>
          <w:lang w:val="es-CO"/>
        </w:rPr>
        <w:t>asas de Morbilidad por (EG Y EP)</w:t>
      </w:r>
    </w:p>
    <w:p w:rsidR="009E01A3" w:rsidRDefault="00D50F45" w:rsidP="008E1A08">
      <w:pPr>
        <w:jc w:val="both"/>
        <w:rPr>
          <w:rFonts w:ascii="Arial" w:hAnsi="Arial" w:cs="Arial"/>
          <w:b/>
          <w:bCs/>
          <w:lang w:val="es-CO"/>
        </w:rPr>
      </w:pPr>
      <w:r w:rsidRPr="00D50F45">
        <w:rPr>
          <w:rFonts w:ascii="Arial" w:hAnsi="Arial" w:cs="Arial"/>
          <w:b/>
          <w:bCs/>
          <w:noProof/>
          <w:lang w:eastAsia="es-ES"/>
        </w:rPr>
        <w:drawing>
          <wp:inline distT="0" distB="0" distL="0" distR="0">
            <wp:extent cx="3416576" cy="2059387"/>
            <wp:effectExtent l="19050" t="0" r="12424" b="0"/>
            <wp:docPr id="14"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E01A3" w:rsidRPr="00941A2C" w:rsidRDefault="00941A2C" w:rsidP="008E1A08">
      <w:pPr>
        <w:jc w:val="both"/>
        <w:rPr>
          <w:rFonts w:ascii="Arial" w:hAnsi="Arial" w:cs="Arial"/>
          <w:bCs/>
          <w:lang w:val="es-CO"/>
        </w:rPr>
      </w:pPr>
      <w:r>
        <w:rPr>
          <w:rFonts w:ascii="Arial" w:hAnsi="Arial" w:cs="Arial"/>
          <w:bCs/>
          <w:lang w:val="es-CO"/>
        </w:rPr>
        <w:t>Se puede observar que para las (EP) no se había registrado ningún caso en el semestre de Enero a Junio y durante la prueba piloto realizada entre Julio y Agosto se registro un caso de enfermedad profesional con 5 días de incapacidad para la cual se contemplaron las medidas de acción preventiva mencionada anteriormente, también se evidencia una reducción considerable del 81% en las (EG)</w:t>
      </w:r>
      <w:r w:rsidR="009234C8">
        <w:rPr>
          <w:rFonts w:ascii="Arial" w:hAnsi="Arial" w:cs="Arial"/>
          <w:bCs/>
          <w:lang w:val="es-CO"/>
        </w:rPr>
        <w:t xml:space="preserve"> durante la prueba piloto,</w:t>
      </w:r>
      <w:r>
        <w:rPr>
          <w:rFonts w:ascii="Arial" w:hAnsi="Arial" w:cs="Arial"/>
          <w:bCs/>
          <w:lang w:val="es-CO"/>
        </w:rPr>
        <w:t xml:space="preserve"> </w:t>
      </w:r>
      <w:r w:rsidR="009234C8">
        <w:rPr>
          <w:rFonts w:ascii="Arial" w:hAnsi="Arial" w:cs="Arial"/>
          <w:bCs/>
          <w:lang w:val="es-CO"/>
        </w:rPr>
        <w:t>lo cual demuestra la importancia de los seguimientos de (PVEs) planteados anteriormente en el documento SGI-I-001</w:t>
      </w:r>
    </w:p>
    <w:p w:rsidR="00FB5241" w:rsidRDefault="007A0676" w:rsidP="008E1A08">
      <w:pPr>
        <w:jc w:val="both"/>
        <w:rPr>
          <w:rFonts w:ascii="Arial" w:hAnsi="Arial" w:cs="Arial"/>
          <w:b/>
          <w:bCs/>
          <w:lang w:val="es-CO"/>
        </w:rPr>
      </w:pPr>
      <w:r>
        <w:rPr>
          <w:rFonts w:ascii="Arial" w:hAnsi="Arial" w:cs="Arial"/>
          <w:b/>
          <w:bCs/>
          <w:lang w:val="es-CO"/>
        </w:rPr>
        <w:t>5.1.2</w:t>
      </w:r>
      <w:r w:rsidR="00A24174" w:rsidRPr="007279CC">
        <w:rPr>
          <w:rFonts w:ascii="Arial" w:hAnsi="Arial" w:cs="Arial"/>
          <w:b/>
          <w:bCs/>
          <w:lang w:val="es-CO"/>
        </w:rPr>
        <w:t>. Tasa</w:t>
      </w:r>
      <w:r w:rsidR="00FB5241">
        <w:rPr>
          <w:rFonts w:ascii="Arial" w:hAnsi="Arial" w:cs="Arial"/>
          <w:b/>
          <w:bCs/>
          <w:lang w:val="es-CO"/>
        </w:rPr>
        <w:t xml:space="preserve"> de Morbilidad por AT </w:t>
      </w:r>
    </w:p>
    <w:p w:rsidR="009E01A3" w:rsidRDefault="00D50F45" w:rsidP="008E1A08">
      <w:pPr>
        <w:jc w:val="both"/>
        <w:rPr>
          <w:rFonts w:ascii="Arial" w:hAnsi="Arial" w:cs="Arial"/>
          <w:b/>
          <w:bCs/>
          <w:lang w:val="es-CO"/>
        </w:rPr>
      </w:pPr>
      <w:r w:rsidRPr="00D50F45">
        <w:rPr>
          <w:rFonts w:ascii="Arial" w:hAnsi="Arial" w:cs="Arial"/>
          <w:b/>
          <w:bCs/>
          <w:noProof/>
          <w:lang w:eastAsia="es-ES"/>
        </w:rPr>
        <w:drawing>
          <wp:inline distT="0" distB="0" distL="0" distR="0">
            <wp:extent cx="3531704" cy="2536466"/>
            <wp:effectExtent l="19050" t="0" r="11596" b="0"/>
            <wp:docPr id="15"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234C8" w:rsidRPr="009234C8" w:rsidRDefault="009234C8" w:rsidP="008E1A08">
      <w:pPr>
        <w:jc w:val="both"/>
        <w:rPr>
          <w:rFonts w:ascii="Arial" w:hAnsi="Arial" w:cs="Arial"/>
          <w:bCs/>
          <w:lang w:val="es-CO"/>
        </w:rPr>
      </w:pPr>
      <w:r>
        <w:rPr>
          <w:rFonts w:ascii="Arial" w:hAnsi="Arial" w:cs="Arial"/>
          <w:bCs/>
          <w:lang w:val="es-CO"/>
        </w:rPr>
        <w:t>Se observa que en el periodo de Julio a Agosto</w:t>
      </w:r>
      <w:r w:rsidR="009E01A3">
        <w:rPr>
          <w:rFonts w:ascii="Arial" w:hAnsi="Arial" w:cs="Arial"/>
          <w:bCs/>
          <w:lang w:val="es-CO"/>
        </w:rPr>
        <w:t xml:space="preserve"> no se presentan accidentes de trabajo que generen ausentismo lo que indica una reducción del 100% con respecto a los AT presentados en el semestre anterior y adicionalmente no se ha presentado ningún caso de mortalidad en los períodos evaluados.</w:t>
      </w:r>
    </w:p>
    <w:p w:rsidR="00D50F45" w:rsidRDefault="00D50F45" w:rsidP="008E1A08">
      <w:pPr>
        <w:jc w:val="both"/>
        <w:rPr>
          <w:rFonts w:ascii="Arial" w:hAnsi="Arial" w:cs="Arial"/>
          <w:b/>
          <w:bCs/>
          <w:lang w:val="es-CO"/>
        </w:rPr>
      </w:pPr>
    </w:p>
    <w:p w:rsidR="00FB5241" w:rsidRDefault="00FB5241" w:rsidP="008E1A08">
      <w:pPr>
        <w:jc w:val="both"/>
        <w:rPr>
          <w:rFonts w:ascii="Arial" w:hAnsi="Arial" w:cs="Arial"/>
          <w:b/>
          <w:bCs/>
          <w:lang w:val="es-CO"/>
        </w:rPr>
      </w:pPr>
      <w:r>
        <w:rPr>
          <w:rFonts w:ascii="Arial" w:hAnsi="Arial" w:cs="Arial"/>
          <w:b/>
          <w:bCs/>
          <w:lang w:val="es-CO"/>
        </w:rPr>
        <w:lastRenderedPageBreak/>
        <w:t xml:space="preserve">5.1.3. Nivel de Ausentismo </w:t>
      </w:r>
      <w:r w:rsidR="00A24729">
        <w:rPr>
          <w:rFonts w:ascii="Arial" w:hAnsi="Arial" w:cs="Arial"/>
          <w:b/>
          <w:bCs/>
          <w:lang w:val="es-CO"/>
        </w:rPr>
        <w:t>por (EG Y AT)</w:t>
      </w:r>
    </w:p>
    <w:p w:rsidR="00D50F45" w:rsidRDefault="00D50F45" w:rsidP="008E1A08">
      <w:pPr>
        <w:jc w:val="both"/>
        <w:rPr>
          <w:rFonts w:ascii="Arial" w:hAnsi="Arial" w:cs="Arial"/>
          <w:b/>
          <w:bCs/>
          <w:lang w:val="es-CO"/>
        </w:rPr>
      </w:pPr>
      <w:r w:rsidRPr="00D50F45">
        <w:rPr>
          <w:rFonts w:ascii="Arial" w:hAnsi="Arial" w:cs="Arial"/>
          <w:b/>
          <w:bCs/>
          <w:noProof/>
          <w:lang w:eastAsia="es-ES"/>
        </w:rPr>
        <w:drawing>
          <wp:inline distT="0" distB="0" distL="0" distR="0">
            <wp:extent cx="4052018" cy="1701579"/>
            <wp:effectExtent l="19050" t="0" r="24682" b="0"/>
            <wp:docPr id="13"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E01A3" w:rsidRPr="009E01A3" w:rsidRDefault="009E01A3" w:rsidP="008E1A08">
      <w:pPr>
        <w:jc w:val="both"/>
        <w:rPr>
          <w:rFonts w:ascii="Arial" w:hAnsi="Arial" w:cs="Arial"/>
          <w:bCs/>
          <w:lang w:val="es-CO"/>
        </w:rPr>
      </w:pPr>
      <w:r w:rsidRPr="009E01A3">
        <w:rPr>
          <w:rFonts w:ascii="Arial" w:hAnsi="Arial" w:cs="Arial"/>
          <w:bCs/>
          <w:lang w:val="es-CO"/>
        </w:rPr>
        <w:t>Se</w:t>
      </w:r>
      <w:r>
        <w:rPr>
          <w:rFonts w:ascii="Arial" w:hAnsi="Arial" w:cs="Arial"/>
          <w:bCs/>
          <w:lang w:val="es-CO"/>
        </w:rPr>
        <w:t xml:space="preserve"> evidencia una reducción del 8</w:t>
      </w:r>
      <w:r w:rsidR="002D3CE0">
        <w:rPr>
          <w:rFonts w:ascii="Arial" w:hAnsi="Arial" w:cs="Arial"/>
          <w:bCs/>
          <w:lang w:val="es-CO"/>
        </w:rPr>
        <w:t>0,3</w:t>
      </w:r>
      <w:r>
        <w:rPr>
          <w:rFonts w:ascii="Arial" w:hAnsi="Arial" w:cs="Arial"/>
          <w:bCs/>
          <w:lang w:val="es-CO"/>
        </w:rPr>
        <w:t>%</w:t>
      </w:r>
      <w:r w:rsidR="002D3CE0">
        <w:rPr>
          <w:rFonts w:ascii="Arial" w:hAnsi="Arial" w:cs="Arial"/>
          <w:bCs/>
          <w:lang w:val="es-CO"/>
        </w:rPr>
        <w:t xml:space="preserve"> para el periodo Julio-Agosto</w:t>
      </w:r>
      <w:r>
        <w:rPr>
          <w:rFonts w:ascii="Arial" w:hAnsi="Arial" w:cs="Arial"/>
          <w:bCs/>
          <w:lang w:val="es-CO"/>
        </w:rPr>
        <w:t xml:space="preserve"> sobre el nivel de ausentismo a causa de enfermedad general</w:t>
      </w:r>
      <w:r w:rsidR="002D3CE0">
        <w:rPr>
          <w:rFonts w:ascii="Arial" w:hAnsi="Arial" w:cs="Arial"/>
          <w:bCs/>
          <w:lang w:val="es-CO"/>
        </w:rPr>
        <w:t>, lo cual equivale a 86 días de diferencia entre los dos periodos evaluados; también se observa una cifra favorable de 0 accidentes de trabajo que generan incapacidad.</w:t>
      </w:r>
    </w:p>
    <w:p w:rsidR="00FB5241" w:rsidRPr="00B40758" w:rsidRDefault="00FB5241" w:rsidP="008E1A08">
      <w:pPr>
        <w:jc w:val="both"/>
        <w:rPr>
          <w:rFonts w:ascii="Arial" w:hAnsi="Arial" w:cs="Arial"/>
          <w:b/>
          <w:bCs/>
          <w:lang w:val="es-CO"/>
        </w:rPr>
      </w:pPr>
      <w:r w:rsidRPr="00B40758">
        <w:rPr>
          <w:rFonts w:ascii="Arial" w:hAnsi="Arial" w:cs="Arial"/>
          <w:b/>
          <w:bCs/>
          <w:i/>
          <w:lang w:val="es-CO"/>
        </w:rPr>
        <w:t>5.1.4</w:t>
      </w:r>
      <w:r w:rsidR="00A24729" w:rsidRPr="00B40758">
        <w:rPr>
          <w:rFonts w:ascii="Arial" w:hAnsi="Arial" w:cs="Arial"/>
          <w:b/>
          <w:bCs/>
          <w:i/>
          <w:lang w:val="es-CO"/>
        </w:rPr>
        <w:t xml:space="preserve">. </w:t>
      </w:r>
      <w:r w:rsidR="00A24729" w:rsidRPr="00B40758">
        <w:rPr>
          <w:rFonts w:ascii="Arial" w:hAnsi="Arial" w:cs="Arial"/>
          <w:b/>
          <w:bCs/>
          <w:lang w:val="es-CO"/>
        </w:rPr>
        <w:t>Nivel de Ausentismo (EP)</w:t>
      </w:r>
    </w:p>
    <w:p w:rsidR="00D50F45" w:rsidRDefault="00D50F45" w:rsidP="008E1A08">
      <w:pPr>
        <w:jc w:val="both"/>
        <w:rPr>
          <w:rFonts w:ascii="Arial" w:hAnsi="Arial" w:cs="Arial"/>
          <w:b/>
          <w:bCs/>
          <w:lang w:val="es-CO"/>
        </w:rPr>
      </w:pPr>
      <w:r w:rsidRPr="00D50F45">
        <w:rPr>
          <w:rFonts w:ascii="Arial" w:hAnsi="Arial" w:cs="Arial"/>
          <w:b/>
          <w:bCs/>
          <w:noProof/>
          <w:lang w:eastAsia="es-ES"/>
        </w:rPr>
        <w:drawing>
          <wp:inline distT="0" distB="0" distL="0" distR="0">
            <wp:extent cx="3866626" cy="1812898"/>
            <wp:effectExtent l="19050" t="0" r="19574" b="0"/>
            <wp:docPr id="12"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E67BF" w:rsidRDefault="002D3CE0" w:rsidP="008E1A08">
      <w:pPr>
        <w:jc w:val="both"/>
        <w:rPr>
          <w:rFonts w:ascii="Arial" w:hAnsi="Arial" w:cs="Arial"/>
          <w:bCs/>
          <w:lang w:val="es-CO"/>
        </w:rPr>
      </w:pPr>
      <w:r>
        <w:rPr>
          <w:rFonts w:ascii="Arial" w:hAnsi="Arial" w:cs="Arial"/>
          <w:bCs/>
          <w:lang w:val="es-CO"/>
        </w:rPr>
        <w:t xml:space="preserve">En la gráfica se refleja </w:t>
      </w:r>
      <w:r w:rsidR="00CE67BF">
        <w:rPr>
          <w:rFonts w:ascii="Arial" w:hAnsi="Arial" w:cs="Arial"/>
          <w:bCs/>
          <w:lang w:val="es-CO"/>
        </w:rPr>
        <w:t xml:space="preserve">5 días de incapacidad por EP lo cual generó acciones preventivas para mantener el indicador controlado en niveles </w:t>
      </w:r>
      <w:r w:rsidR="001D6C28">
        <w:rPr>
          <w:rFonts w:ascii="Arial" w:hAnsi="Arial" w:cs="Arial"/>
          <w:bCs/>
          <w:lang w:val="es-CO"/>
        </w:rPr>
        <w:t>permisibles según su meta estipulada</w:t>
      </w:r>
    </w:p>
    <w:p w:rsidR="001D6C28" w:rsidRDefault="00A24729" w:rsidP="008E1A08">
      <w:pPr>
        <w:jc w:val="both"/>
        <w:rPr>
          <w:rFonts w:ascii="Arial" w:hAnsi="Arial" w:cs="Arial"/>
          <w:b/>
          <w:bCs/>
          <w:lang w:val="es-CO"/>
        </w:rPr>
      </w:pPr>
      <w:r>
        <w:rPr>
          <w:rFonts w:ascii="Arial" w:hAnsi="Arial" w:cs="Arial"/>
          <w:b/>
          <w:bCs/>
          <w:lang w:val="es-CO"/>
        </w:rPr>
        <w:t>5.1.5. Indicador de Medición Incapacidad por (AT) 2011 y 2012</w:t>
      </w:r>
    </w:p>
    <w:p w:rsidR="001D6C28" w:rsidRDefault="001D6C28" w:rsidP="008E1A08">
      <w:pPr>
        <w:jc w:val="both"/>
        <w:rPr>
          <w:rFonts w:ascii="Arial" w:hAnsi="Arial" w:cs="Arial"/>
          <w:b/>
          <w:bCs/>
          <w:lang w:val="es-CO"/>
        </w:rPr>
      </w:pPr>
      <w:r>
        <w:rPr>
          <w:rFonts w:ascii="Arial" w:hAnsi="Arial" w:cs="Arial"/>
          <w:b/>
          <w:bCs/>
          <w:lang w:val="es-CO"/>
        </w:rPr>
        <w:t xml:space="preserve">                                                                   </w:t>
      </w:r>
    </w:p>
    <w:p w:rsidR="00A85852" w:rsidRDefault="00D75603" w:rsidP="008E1A08">
      <w:pPr>
        <w:jc w:val="both"/>
        <w:rPr>
          <w:rFonts w:ascii="Arial" w:hAnsi="Arial" w:cs="Arial"/>
          <w:bCs/>
          <w:lang w:val="es-CO"/>
        </w:rPr>
      </w:pPr>
      <w:r w:rsidRPr="00D75603">
        <w:rPr>
          <w:rFonts w:ascii="Arial" w:hAnsi="Arial" w:cs="Arial"/>
          <w:b/>
          <w:bCs/>
          <w:noProof/>
          <w:lang w:eastAsia="es-ES"/>
        </w:rPr>
        <w:drawing>
          <wp:inline distT="0" distB="0" distL="0" distR="0">
            <wp:extent cx="2654521" cy="1961432"/>
            <wp:effectExtent l="19050" t="0" r="12479" b="718"/>
            <wp:docPr id="2"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1D6C28" w:rsidRPr="001D6C28">
        <w:rPr>
          <w:rFonts w:ascii="Arial" w:hAnsi="Arial" w:cs="Arial"/>
          <w:b/>
          <w:bCs/>
          <w:noProof/>
          <w:lang w:eastAsia="es-ES"/>
        </w:rPr>
        <w:drawing>
          <wp:inline distT="0" distB="0" distL="0" distR="0">
            <wp:extent cx="2601429" cy="1963972"/>
            <wp:effectExtent l="19050" t="0" r="27471" b="0"/>
            <wp:docPr id="17"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85E98" w:rsidRPr="00A85852" w:rsidRDefault="007A4E98" w:rsidP="008E1A08">
      <w:pPr>
        <w:jc w:val="both"/>
        <w:rPr>
          <w:rFonts w:ascii="Arial" w:hAnsi="Arial" w:cs="Arial"/>
          <w:b/>
          <w:bCs/>
          <w:lang w:val="es-CO"/>
        </w:rPr>
      </w:pPr>
      <w:r>
        <w:rPr>
          <w:rFonts w:ascii="Arial" w:hAnsi="Arial" w:cs="Arial"/>
          <w:bCs/>
          <w:lang w:val="es-CO"/>
        </w:rPr>
        <w:lastRenderedPageBreak/>
        <w:t>En las gráficas anteriores se hace la comparación del comportamiento de los días de incapacidad por (AT) y del número de personas que presentan incapacidad por accidente de trabajo durante el segundo semestre del 201</w:t>
      </w:r>
      <w:r w:rsidR="00185E98">
        <w:rPr>
          <w:rFonts w:ascii="Arial" w:hAnsi="Arial" w:cs="Arial"/>
          <w:bCs/>
          <w:lang w:val="es-CO"/>
        </w:rPr>
        <w:t>1 y el primer semestre del 2012.</w:t>
      </w:r>
    </w:p>
    <w:p w:rsidR="00D75603" w:rsidRPr="00185E98" w:rsidRDefault="00185E98" w:rsidP="00185E98">
      <w:pPr>
        <w:jc w:val="both"/>
        <w:rPr>
          <w:rFonts w:ascii="Arial" w:hAnsi="Arial" w:cs="Arial"/>
          <w:bCs/>
          <w:lang w:val="es-CO"/>
        </w:rPr>
      </w:pPr>
      <w:r>
        <w:rPr>
          <w:rFonts w:ascii="Arial" w:hAnsi="Arial" w:cs="Arial"/>
          <w:bCs/>
          <w:lang w:val="es-CO"/>
        </w:rPr>
        <w:t xml:space="preserve">Se </w:t>
      </w:r>
      <w:r w:rsidR="007A4E98">
        <w:rPr>
          <w:rFonts w:ascii="Arial" w:hAnsi="Arial" w:cs="Arial"/>
          <w:bCs/>
          <w:lang w:val="es-CO"/>
        </w:rPr>
        <w:t>refleja una reducción del 79%</w:t>
      </w:r>
      <w:r>
        <w:rPr>
          <w:rFonts w:ascii="Arial" w:hAnsi="Arial" w:cs="Arial"/>
          <w:bCs/>
          <w:lang w:val="es-CO"/>
        </w:rPr>
        <w:t xml:space="preserve"> en el primer semestre del 2012 respecto a l</w:t>
      </w:r>
      <w:r w:rsidR="007A4E98">
        <w:rPr>
          <w:rFonts w:ascii="Arial" w:hAnsi="Arial" w:cs="Arial"/>
          <w:bCs/>
          <w:lang w:val="es-CO"/>
        </w:rPr>
        <w:t>os días de incapacidad registrados en</w:t>
      </w:r>
      <w:r>
        <w:rPr>
          <w:rFonts w:ascii="Arial" w:hAnsi="Arial" w:cs="Arial"/>
          <w:bCs/>
          <w:lang w:val="es-CO"/>
        </w:rPr>
        <w:t xml:space="preserve"> segundo semestre del 2011</w:t>
      </w:r>
      <w:r w:rsidR="00DA444A">
        <w:rPr>
          <w:rFonts w:ascii="Arial" w:hAnsi="Arial" w:cs="Arial"/>
          <w:bCs/>
          <w:lang w:val="es-CO"/>
        </w:rPr>
        <w:t>,</w:t>
      </w:r>
      <w:r>
        <w:rPr>
          <w:rFonts w:ascii="Arial" w:hAnsi="Arial" w:cs="Arial"/>
          <w:bCs/>
          <w:lang w:val="es-CO"/>
        </w:rPr>
        <w:t xml:space="preserve"> lo contrario sucede con el número de personas con incapacidad por (AT) que paso de ser 3 a 4 personas respectivamente, lo que nos lleva a concluir de que el número de días de incapacidad no depende del número de personas accidentadas sino del nivel de severidad presentado.</w:t>
      </w:r>
    </w:p>
    <w:p w:rsidR="00A24729" w:rsidRDefault="00A24729" w:rsidP="008E1A08">
      <w:pPr>
        <w:jc w:val="both"/>
        <w:rPr>
          <w:rFonts w:ascii="Arial" w:hAnsi="Arial" w:cs="Arial"/>
          <w:b/>
          <w:bCs/>
          <w:lang w:val="es-CO"/>
        </w:rPr>
      </w:pPr>
      <w:r>
        <w:rPr>
          <w:rFonts w:ascii="Arial" w:hAnsi="Arial" w:cs="Arial"/>
          <w:b/>
          <w:bCs/>
          <w:lang w:val="es-CO"/>
        </w:rPr>
        <w:t>5.1.6. Promedio Semestral AT 2011 y 2012</w:t>
      </w:r>
    </w:p>
    <w:p w:rsidR="00D75603" w:rsidRDefault="00D75603" w:rsidP="008E1A08">
      <w:pPr>
        <w:jc w:val="both"/>
        <w:rPr>
          <w:rFonts w:ascii="Arial" w:hAnsi="Arial" w:cs="Arial"/>
          <w:b/>
          <w:bCs/>
          <w:lang w:val="es-CO"/>
        </w:rPr>
      </w:pPr>
      <w:r w:rsidRPr="00D75603">
        <w:rPr>
          <w:rFonts w:ascii="Arial" w:hAnsi="Arial" w:cs="Arial"/>
          <w:b/>
          <w:bCs/>
          <w:noProof/>
          <w:lang w:eastAsia="es-ES"/>
        </w:rPr>
        <w:drawing>
          <wp:inline distT="0" distB="0" distL="0" distR="0">
            <wp:extent cx="5419642" cy="1590260"/>
            <wp:effectExtent l="19050" t="0" r="9608" b="0"/>
            <wp:docPr id="4"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75603" w:rsidRDefault="00D2114C" w:rsidP="008E1A08">
      <w:pPr>
        <w:jc w:val="both"/>
        <w:rPr>
          <w:rFonts w:ascii="Arial" w:hAnsi="Arial" w:cs="Arial"/>
          <w:bCs/>
          <w:lang w:val="es-CO"/>
        </w:rPr>
      </w:pPr>
      <w:r>
        <w:rPr>
          <w:rFonts w:ascii="Arial" w:hAnsi="Arial" w:cs="Arial"/>
          <w:bCs/>
          <w:lang w:val="es-CO"/>
        </w:rPr>
        <w:t>Se puede observar que para el segundo semestre del 2011 se presentaba en promedio (1) caso de</w:t>
      </w:r>
      <w:r w:rsidR="001230EE">
        <w:rPr>
          <w:rFonts w:ascii="Arial" w:hAnsi="Arial" w:cs="Arial"/>
          <w:bCs/>
          <w:lang w:val="es-CO"/>
        </w:rPr>
        <w:t xml:space="preserve"> una persona con</w:t>
      </w:r>
      <w:r>
        <w:rPr>
          <w:rFonts w:ascii="Arial" w:hAnsi="Arial" w:cs="Arial"/>
          <w:bCs/>
          <w:lang w:val="es-CO"/>
        </w:rPr>
        <w:t xml:space="preserve"> incapacidad por (AT) cada </w:t>
      </w:r>
      <w:r w:rsidR="001230EE">
        <w:rPr>
          <w:rFonts w:ascii="Arial" w:hAnsi="Arial" w:cs="Arial"/>
          <w:bCs/>
          <w:lang w:val="es-CO"/>
        </w:rPr>
        <w:t>60 días lo que equivale a 2 meses</w:t>
      </w:r>
      <w:r>
        <w:rPr>
          <w:rFonts w:ascii="Arial" w:hAnsi="Arial" w:cs="Arial"/>
          <w:bCs/>
          <w:lang w:val="es-CO"/>
        </w:rPr>
        <w:t>, mientras que para el primer semestre del 2012 se presenta</w:t>
      </w:r>
      <w:r w:rsidR="001230EE">
        <w:rPr>
          <w:rFonts w:ascii="Arial" w:hAnsi="Arial" w:cs="Arial"/>
          <w:bCs/>
          <w:lang w:val="es-CO"/>
        </w:rPr>
        <w:t xml:space="preserve"> en promedio</w:t>
      </w:r>
      <w:r>
        <w:rPr>
          <w:rFonts w:ascii="Arial" w:hAnsi="Arial" w:cs="Arial"/>
          <w:bCs/>
          <w:lang w:val="es-CO"/>
        </w:rPr>
        <w:t xml:space="preserve"> (1) caso </w:t>
      </w:r>
      <w:r w:rsidR="001230EE">
        <w:rPr>
          <w:rFonts w:ascii="Arial" w:hAnsi="Arial" w:cs="Arial"/>
          <w:bCs/>
          <w:lang w:val="es-CO"/>
        </w:rPr>
        <w:t xml:space="preserve">de una persona </w:t>
      </w:r>
      <w:r>
        <w:rPr>
          <w:rFonts w:ascii="Arial" w:hAnsi="Arial" w:cs="Arial"/>
          <w:bCs/>
          <w:lang w:val="es-CO"/>
        </w:rPr>
        <w:t xml:space="preserve">cada </w:t>
      </w:r>
      <w:r w:rsidR="001230EE">
        <w:rPr>
          <w:rFonts w:ascii="Arial" w:hAnsi="Arial" w:cs="Arial"/>
          <w:bCs/>
          <w:lang w:val="es-CO"/>
        </w:rPr>
        <w:t>45 días equivalente a mes y medio lo cual reflejó un aumento en número de personas incapacitadas.</w:t>
      </w:r>
    </w:p>
    <w:p w:rsidR="001230EE" w:rsidRPr="00D2114C" w:rsidRDefault="008756E2" w:rsidP="008E1A08">
      <w:pPr>
        <w:jc w:val="both"/>
        <w:rPr>
          <w:rFonts w:ascii="Arial" w:hAnsi="Arial" w:cs="Arial"/>
          <w:bCs/>
          <w:lang w:val="es-CO"/>
        </w:rPr>
      </w:pPr>
      <w:r>
        <w:rPr>
          <w:rFonts w:ascii="Arial" w:hAnsi="Arial" w:cs="Arial"/>
          <w:bCs/>
          <w:lang w:val="es-CO"/>
        </w:rPr>
        <w:t xml:space="preserve">También se puede observar que para el segundo semestre del 2011 se presentaba en promedio 8,17 días de incapacidad por (AT) al mes, mientras que para el primer semestre del 2012 </w:t>
      </w:r>
      <w:r w:rsidR="00A85852">
        <w:rPr>
          <w:rFonts w:ascii="Arial" w:hAnsi="Arial" w:cs="Arial"/>
          <w:bCs/>
          <w:lang w:val="es-CO"/>
        </w:rPr>
        <w:t xml:space="preserve">se muestra una reducción de un 79% reflejado en 1,67 días de incapacidad por (AT) al mes </w:t>
      </w:r>
    </w:p>
    <w:p w:rsidR="00D6463C" w:rsidRDefault="00D6463C" w:rsidP="008E1A08">
      <w:pPr>
        <w:jc w:val="both"/>
        <w:rPr>
          <w:rFonts w:ascii="Arial" w:hAnsi="Arial" w:cs="Arial"/>
          <w:b/>
          <w:bCs/>
          <w:lang w:val="es-CO"/>
        </w:rPr>
      </w:pPr>
      <w:r>
        <w:rPr>
          <w:rFonts w:ascii="Arial" w:hAnsi="Arial" w:cs="Arial"/>
          <w:b/>
          <w:bCs/>
          <w:lang w:val="es-CO"/>
        </w:rPr>
        <w:t xml:space="preserve">5.1.7. Indicador de Medición Incapacidad por (EG) 2011 y 2012 </w:t>
      </w:r>
    </w:p>
    <w:p w:rsidR="00D75603" w:rsidRDefault="00D75603" w:rsidP="008E1A08">
      <w:pPr>
        <w:jc w:val="both"/>
        <w:rPr>
          <w:rFonts w:ascii="Arial" w:hAnsi="Arial" w:cs="Arial"/>
          <w:b/>
          <w:bCs/>
          <w:lang w:val="es-CO"/>
        </w:rPr>
      </w:pPr>
      <w:r w:rsidRPr="00D75603">
        <w:rPr>
          <w:rFonts w:ascii="Arial" w:hAnsi="Arial" w:cs="Arial"/>
          <w:b/>
          <w:bCs/>
          <w:noProof/>
          <w:lang w:eastAsia="es-ES"/>
        </w:rPr>
        <w:drawing>
          <wp:inline distT="0" distB="0" distL="0" distR="0">
            <wp:extent cx="2549221" cy="2655736"/>
            <wp:effectExtent l="19050" t="0" r="22529" b="0"/>
            <wp:docPr id="6"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2A0E25" w:rsidRPr="002A0E25">
        <w:rPr>
          <w:rFonts w:ascii="Arial" w:hAnsi="Arial" w:cs="Arial"/>
          <w:b/>
          <w:bCs/>
          <w:noProof/>
          <w:lang w:eastAsia="es-ES"/>
        </w:rPr>
        <w:drawing>
          <wp:inline distT="0" distB="0" distL="0" distR="0">
            <wp:extent cx="2607752" cy="2655736"/>
            <wp:effectExtent l="19050" t="0" r="21148" b="0"/>
            <wp:docPr id="20"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A444A" w:rsidRPr="00A85852" w:rsidRDefault="00DA444A" w:rsidP="00DA444A">
      <w:pPr>
        <w:jc w:val="both"/>
        <w:rPr>
          <w:rFonts w:ascii="Arial" w:hAnsi="Arial" w:cs="Arial"/>
          <w:b/>
          <w:bCs/>
          <w:lang w:val="es-CO"/>
        </w:rPr>
      </w:pPr>
      <w:r>
        <w:rPr>
          <w:rFonts w:ascii="Arial" w:hAnsi="Arial" w:cs="Arial"/>
          <w:bCs/>
          <w:lang w:val="es-CO"/>
        </w:rPr>
        <w:lastRenderedPageBreak/>
        <w:t>En las gráficas anteriores se hace la comparación del comportamiento de los días de incapacidad por (EG) y del número de personas que presentan incapacidad por enfermedad general durante el segundo semestre del 2011 y el primer semestre del 2012.</w:t>
      </w:r>
    </w:p>
    <w:p w:rsidR="00D50F45" w:rsidRDefault="00DA444A" w:rsidP="008E1A08">
      <w:pPr>
        <w:jc w:val="both"/>
        <w:rPr>
          <w:rFonts w:ascii="Arial" w:hAnsi="Arial" w:cs="Arial"/>
          <w:b/>
          <w:bCs/>
          <w:lang w:val="es-CO"/>
        </w:rPr>
      </w:pPr>
      <w:r>
        <w:rPr>
          <w:rFonts w:ascii="Arial" w:hAnsi="Arial" w:cs="Arial"/>
          <w:bCs/>
          <w:lang w:val="es-CO"/>
        </w:rPr>
        <w:t>Se</w:t>
      </w:r>
      <w:r w:rsidR="00957DE4">
        <w:rPr>
          <w:rFonts w:ascii="Arial" w:hAnsi="Arial" w:cs="Arial"/>
          <w:bCs/>
          <w:lang w:val="es-CO"/>
        </w:rPr>
        <w:t xml:space="preserve"> mantuvo constante el número de personas que presentaron incapacidad por (EG) si comparamos </w:t>
      </w:r>
      <w:r>
        <w:rPr>
          <w:rFonts w:ascii="Arial" w:hAnsi="Arial" w:cs="Arial"/>
          <w:bCs/>
          <w:lang w:val="es-CO"/>
        </w:rPr>
        <w:t>el primer semes</w:t>
      </w:r>
      <w:r w:rsidR="00957DE4">
        <w:rPr>
          <w:rFonts w:ascii="Arial" w:hAnsi="Arial" w:cs="Arial"/>
          <w:bCs/>
          <w:lang w:val="es-CO"/>
        </w:rPr>
        <w:t xml:space="preserve">tre del 2012 respecto al número de personas que presentaron </w:t>
      </w:r>
      <w:r>
        <w:rPr>
          <w:rFonts w:ascii="Arial" w:hAnsi="Arial" w:cs="Arial"/>
          <w:bCs/>
          <w:lang w:val="es-CO"/>
        </w:rPr>
        <w:t>incapacidad</w:t>
      </w:r>
      <w:r w:rsidR="00957DE4">
        <w:rPr>
          <w:rFonts w:ascii="Arial" w:hAnsi="Arial" w:cs="Arial"/>
          <w:bCs/>
          <w:lang w:val="es-CO"/>
        </w:rPr>
        <w:t xml:space="preserve"> por (EG) durante el</w:t>
      </w:r>
      <w:r>
        <w:rPr>
          <w:rFonts w:ascii="Arial" w:hAnsi="Arial" w:cs="Arial"/>
          <w:bCs/>
          <w:lang w:val="es-CO"/>
        </w:rPr>
        <w:t xml:space="preserve"> segundo semestre del 2011, lo contrario sucede con el número de </w:t>
      </w:r>
      <w:r w:rsidR="00957DE4">
        <w:rPr>
          <w:rFonts w:ascii="Arial" w:hAnsi="Arial" w:cs="Arial"/>
          <w:bCs/>
          <w:lang w:val="es-CO"/>
        </w:rPr>
        <w:t>días de incapacidad por (EG), que paso de ser de 212 días a 107 días respectivamente</w:t>
      </w:r>
      <w:r w:rsidR="0041229A">
        <w:rPr>
          <w:rFonts w:ascii="Arial" w:hAnsi="Arial" w:cs="Arial"/>
          <w:bCs/>
          <w:lang w:val="es-CO"/>
        </w:rPr>
        <w:t xml:space="preserve">, </w:t>
      </w:r>
      <w:r>
        <w:rPr>
          <w:rFonts w:ascii="Arial" w:hAnsi="Arial" w:cs="Arial"/>
          <w:bCs/>
          <w:lang w:val="es-CO"/>
        </w:rPr>
        <w:t xml:space="preserve">lo que nos lleva a concluir </w:t>
      </w:r>
      <w:r w:rsidR="00957DE4">
        <w:rPr>
          <w:rFonts w:ascii="Arial" w:hAnsi="Arial" w:cs="Arial"/>
          <w:bCs/>
          <w:lang w:val="es-CO"/>
        </w:rPr>
        <w:t>que se logro una reducción del 49,5% en el número de días</w:t>
      </w:r>
      <w:r w:rsidR="0041229A">
        <w:rPr>
          <w:rFonts w:ascii="Arial" w:hAnsi="Arial" w:cs="Arial"/>
          <w:bCs/>
          <w:lang w:val="es-CO"/>
        </w:rPr>
        <w:t xml:space="preserve"> de incapacidad por (EG)</w:t>
      </w:r>
      <w:r w:rsidR="00957DE4">
        <w:rPr>
          <w:rFonts w:ascii="Arial" w:hAnsi="Arial" w:cs="Arial"/>
          <w:bCs/>
          <w:lang w:val="es-CO"/>
        </w:rPr>
        <w:t xml:space="preserve"> </w:t>
      </w:r>
      <w:r w:rsidR="0041229A">
        <w:rPr>
          <w:rFonts w:ascii="Arial" w:hAnsi="Arial" w:cs="Arial"/>
          <w:bCs/>
          <w:lang w:val="es-CO"/>
        </w:rPr>
        <w:t xml:space="preserve">en este período. </w:t>
      </w:r>
    </w:p>
    <w:p w:rsidR="00D6463C" w:rsidRDefault="00D6463C" w:rsidP="008E1A08">
      <w:pPr>
        <w:jc w:val="both"/>
        <w:rPr>
          <w:rFonts w:ascii="Arial" w:hAnsi="Arial" w:cs="Arial"/>
          <w:b/>
          <w:bCs/>
          <w:lang w:val="es-CO"/>
        </w:rPr>
      </w:pPr>
      <w:r>
        <w:rPr>
          <w:rFonts w:ascii="Arial" w:hAnsi="Arial" w:cs="Arial"/>
          <w:b/>
          <w:bCs/>
          <w:lang w:val="es-CO"/>
        </w:rPr>
        <w:t xml:space="preserve">5.1.8. Promedio Semestral EG 2011 y 2012 </w:t>
      </w:r>
    </w:p>
    <w:p w:rsidR="00D50F45" w:rsidRDefault="00D50F45" w:rsidP="008E1A08">
      <w:pPr>
        <w:jc w:val="both"/>
        <w:rPr>
          <w:rFonts w:ascii="Arial" w:hAnsi="Arial" w:cs="Arial"/>
          <w:b/>
          <w:bCs/>
          <w:lang w:val="es-CO"/>
        </w:rPr>
      </w:pPr>
      <w:r w:rsidRPr="00D50F45">
        <w:rPr>
          <w:rFonts w:ascii="Arial" w:hAnsi="Arial" w:cs="Arial"/>
          <w:b/>
          <w:bCs/>
          <w:noProof/>
          <w:lang w:eastAsia="es-ES"/>
        </w:rPr>
        <w:drawing>
          <wp:inline distT="0" distB="0" distL="0" distR="0">
            <wp:extent cx="4196439" cy="1956020"/>
            <wp:effectExtent l="19050" t="0" r="13611" b="6130"/>
            <wp:docPr id="8" name="Grá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917A18" w:rsidRDefault="00917A18" w:rsidP="008E1A08">
      <w:pPr>
        <w:jc w:val="both"/>
        <w:rPr>
          <w:rFonts w:ascii="Arial" w:hAnsi="Arial" w:cs="Arial"/>
          <w:b/>
          <w:bCs/>
          <w:lang w:val="es-CO"/>
        </w:rPr>
      </w:pPr>
      <w:r>
        <w:rPr>
          <w:rFonts w:ascii="Arial" w:hAnsi="Arial" w:cs="Arial"/>
          <w:bCs/>
          <w:lang w:val="es-CO"/>
        </w:rPr>
        <w:t>Se mantuvo constante el número promedio de personas que presentaron incapacidad por (EG) si comparamos el primer semestre del 2012 con segundo semestre del 2</w:t>
      </w:r>
      <w:r w:rsidR="00A93B63">
        <w:rPr>
          <w:rFonts w:ascii="Arial" w:hAnsi="Arial" w:cs="Arial"/>
          <w:bCs/>
          <w:lang w:val="es-CO"/>
        </w:rPr>
        <w:t xml:space="preserve">011, a diferencia del </w:t>
      </w:r>
      <w:r>
        <w:rPr>
          <w:rFonts w:ascii="Arial" w:hAnsi="Arial" w:cs="Arial"/>
          <w:bCs/>
          <w:lang w:val="es-CO"/>
        </w:rPr>
        <w:t>promedio del número de días de incapacidad por (EG), que paso de ser de 35 días por mes a casi 18 días por mes respectivamente, lo que nos lleva a concluir que se logro una reducción</w:t>
      </w:r>
      <w:r w:rsidR="00467104">
        <w:rPr>
          <w:rFonts w:ascii="Arial" w:hAnsi="Arial" w:cs="Arial"/>
          <w:bCs/>
          <w:lang w:val="es-CO"/>
        </w:rPr>
        <w:t xml:space="preserve"> </w:t>
      </w:r>
      <w:r>
        <w:rPr>
          <w:rFonts w:ascii="Arial" w:hAnsi="Arial" w:cs="Arial"/>
          <w:bCs/>
          <w:lang w:val="es-CO"/>
        </w:rPr>
        <w:t>de</w:t>
      </w:r>
      <w:r w:rsidR="00467104">
        <w:rPr>
          <w:rFonts w:ascii="Arial" w:hAnsi="Arial" w:cs="Arial"/>
          <w:bCs/>
          <w:lang w:val="es-CO"/>
        </w:rPr>
        <w:t>l</w:t>
      </w:r>
      <w:r>
        <w:rPr>
          <w:rFonts w:ascii="Arial" w:hAnsi="Arial" w:cs="Arial"/>
          <w:bCs/>
          <w:lang w:val="es-CO"/>
        </w:rPr>
        <w:t xml:space="preserve"> </w:t>
      </w:r>
      <w:r w:rsidR="00467104">
        <w:rPr>
          <w:rFonts w:ascii="Arial" w:hAnsi="Arial" w:cs="Arial"/>
          <w:bCs/>
          <w:lang w:val="es-CO"/>
        </w:rPr>
        <w:t>50</w:t>
      </w:r>
      <w:r>
        <w:rPr>
          <w:rFonts w:ascii="Arial" w:hAnsi="Arial" w:cs="Arial"/>
          <w:bCs/>
          <w:lang w:val="es-CO"/>
        </w:rPr>
        <w:t xml:space="preserve">% en el número de días de incapacidad por (EG) </w:t>
      </w:r>
      <w:r w:rsidR="00162351">
        <w:rPr>
          <w:rFonts w:ascii="Arial" w:hAnsi="Arial" w:cs="Arial"/>
          <w:bCs/>
          <w:lang w:val="es-CO"/>
        </w:rPr>
        <w:t xml:space="preserve">presentadas </w:t>
      </w:r>
      <w:r>
        <w:rPr>
          <w:rFonts w:ascii="Arial" w:hAnsi="Arial" w:cs="Arial"/>
          <w:bCs/>
          <w:lang w:val="es-CO"/>
        </w:rPr>
        <w:t>por mes</w:t>
      </w:r>
      <w:r w:rsidR="00162351">
        <w:rPr>
          <w:rFonts w:ascii="Arial" w:hAnsi="Arial" w:cs="Arial"/>
          <w:bCs/>
          <w:lang w:val="es-CO"/>
        </w:rPr>
        <w:t>.</w:t>
      </w:r>
    </w:p>
    <w:p w:rsidR="00A24729" w:rsidRDefault="00D6463C" w:rsidP="008E1A08">
      <w:pPr>
        <w:jc w:val="both"/>
        <w:rPr>
          <w:rFonts w:ascii="Arial" w:hAnsi="Arial" w:cs="Arial"/>
          <w:b/>
          <w:bCs/>
          <w:lang w:val="es-CO"/>
        </w:rPr>
      </w:pPr>
      <w:r>
        <w:rPr>
          <w:rFonts w:ascii="Arial" w:hAnsi="Arial" w:cs="Arial"/>
          <w:b/>
          <w:bCs/>
          <w:lang w:val="es-CO"/>
        </w:rPr>
        <w:t xml:space="preserve">5.1.9. Encuesta de los Principales Síntomas que Generan (EG) en el Trabajo </w:t>
      </w:r>
    </w:p>
    <w:p w:rsidR="00D75603" w:rsidRDefault="00D75603" w:rsidP="008E1A08">
      <w:pPr>
        <w:jc w:val="both"/>
        <w:rPr>
          <w:rFonts w:ascii="Arial" w:hAnsi="Arial" w:cs="Arial"/>
          <w:b/>
          <w:bCs/>
          <w:lang w:val="es-CO"/>
        </w:rPr>
      </w:pPr>
      <w:r w:rsidRPr="00D75603">
        <w:rPr>
          <w:rFonts w:ascii="Arial" w:hAnsi="Arial" w:cs="Arial"/>
          <w:b/>
          <w:bCs/>
          <w:noProof/>
          <w:lang w:eastAsia="es-ES"/>
        </w:rPr>
        <w:drawing>
          <wp:inline distT="0" distB="0" distL="0" distR="0">
            <wp:extent cx="4282606" cy="2075291"/>
            <wp:effectExtent l="19050" t="0" r="22694" b="1159"/>
            <wp:docPr id="5"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3B6C65" w:rsidRPr="00F5097B" w:rsidRDefault="00F5097B" w:rsidP="007A0676">
      <w:pPr>
        <w:jc w:val="both"/>
        <w:rPr>
          <w:rFonts w:ascii="Arial" w:hAnsi="Arial" w:cs="Arial"/>
          <w:bCs/>
          <w:lang w:val="es-CO"/>
        </w:rPr>
      </w:pPr>
      <w:r>
        <w:rPr>
          <w:rFonts w:ascii="Arial" w:hAnsi="Arial" w:cs="Arial"/>
          <w:bCs/>
          <w:lang w:val="es-CO"/>
        </w:rPr>
        <w:t xml:space="preserve">En la gráfica se observa que el </w:t>
      </w:r>
      <w:r w:rsidRPr="00F5097B">
        <w:rPr>
          <w:rFonts w:ascii="Arial" w:hAnsi="Arial" w:cs="Arial"/>
          <w:bCs/>
          <w:lang w:val="es-CO"/>
        </w:rPr>
        <w:t>dolor de espalda es el Principal síntoma que los trabajadores consideran como el gen</w:t>
      </w:r>
      <w:r>
        <w:rPr>
          <w:rFonts w:ascii="Arial" w:hAnsi="Arial" w:cs="Arial"/>
          <w:bCs/>
          <w:lang w:val="es-CO"/>
        </w:rPr>
        <w:t>erador de (EG)</w:t>
      </w:r>
      <w:r w:rsidRPr="00F5097B">
        <w:rPr>
          <w:rFonts w:ascii="Arial" w:hAnsi="Arial" w:cs="Arial"/>
          <w:bCs/>
          <w:lang w:val="es-CO"/>
        </w:rPr>
        <w:t xml:space="preserve">, el cual va relacionado a los constantes manejos de cargas pesadas en espacios reducidos y al levantamiento excesivo de carga en posturas inadecuadas con posible riesgo de Hernia, los demás </w:t>
      </w:r>
      <w:r w:rsidRPr="00F5097B">
        <w:rPr>
          <w:rFonts w:ascii="Arial" w:hAnsi="Arial" w:cs="Arial"/>
          <w:bCs/>
          <w:lang w:val="es-CO"/>
        </w:rPr>
        <w:lastRenderedPageBreak/>
        <w:t>síntomas fueron considerados de menor importancia con calificaciones menores al 50% por parte de los trabajadores</w:t>
      </w:r>
      <w:r>
        <w:rPr>
          <w:rFonts w:ascii="Arial" w:hAnsi="Arial" w:cs="Arial"/>
          <w:bCs/>
          <w:lang w:val="es-CO"/>
        </w:rPr>
        <w:t>.</w:t>
      </w:r>
    </w:p>
    <w:p w:rsidR="002615B3" w:rsidRPr="00E739AB" w:rsidRDefault="00E739AB" w:rsidP="008E1A08">
      <w:pPr>
        <w:jc w:val="both"/>
        <w:rPr>
          <w:rFonts w:ascii="Arial" w:hAnsi="Arial" w:cs="Arial"/>
          <w:b/>
          <w:bCs/>
        </w:rPr>
      </w:pPr>
      <w:r w:rsidRPr="00E739AB">
        <w:rPr>
          <w:rFonts w:ascii="Arial" w:hAnsi="Arial" w:cs="Arial"/>
          <w:b/>
          <w:bCs/>
          <w:lang w:val="es-CO"/>
        </w:rPr>
        <w:t xml:space="preserve">6- ) </w:t>
      </w:r>
      <w:r w:rsidR="002615B3" w:rsidRPr="00E739AB">
        <w:rPr>
          <w:rFonts w:ascii="Arial" w:hAnsi="Arial" w:cs="Arial"/>
          <w:b/>
          <w:bCs/>
          <w:lang w:val="es-CO"/>
        </w:rPr>
        <w:t>ANÁLISIS DE ACCIDENTES Y CASI-ACCIDENTES:</w:t>
      </w:r>
    </w:p>
    <w:p w:rsidR="00C95E9A" w:rsidRPr="003D1A83" w:rsidRDefault="000561AA" w:rsidP="00C95E9A">
      <w:pPr>
        <w:jc w:val="both"/>
        <w:rPr>
          <w:rFonts w:ascii="Arial" w:hAnsi="Arial" w:cs="Arial"/>
          <w:bCs/>
          <w:i/>
          <w:lang w:val="es-CO"/>
        </w:rPr>
      </w:pPr>
      <w:r w:rsidRPr="003D1A83">
        <w:rPr>
          <w:rFonts w:ascii="Arial" w:hAnsi="Arial" w:cs="Arial"/>
          <w:bCs/>
          <w:i/>
          <w:lang w:val="es-CO"/>
        </w:rPr>
        <w:t xml:space="preserve">causas por las que se dieron los accidentes y casi-accidentes </w:t>
      </w:r>
    </w:p>
    <w:p w:rsidR="00C95E9A" w:rsidRDefault="00C95E9A" w:rsidP="00C95E9A">
      <w:pPr>
        <w:jc w:val="both"/>
        <w:rPr>
          <w:rFonts w:ascii="Arial" w:hAnsi="Arial" w:cs="Arial"/>
          <w:bCs/>
        </w:rPr>
      </w:pPr>
      <w:r w:rsidRPr="00C95E9A">
        <w:rPr>
          <w:rFonts w:ascii="Arial" w:hAnsi="Arial" w:cs="Arial"/>
          <w:bCs/>
          <w:noProof/>
          <w:lang w:eastAsia="es-ES"/>
        </w:rPr>
        <w:drawing>
          <wp:inline distT="0" distB="0" distL="0" distR="0">
            <wp:extent cx="5399654" cy="4579952"/>
            <wp:effectExtent l="19050" t="0" r="10546" b="0"/>
            <wp:docPr id="10"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3D1A83" w:rsidRPr="003D1A83" w:rsidRDefault="003D1A83" w:rsidP="003D1A83">
      <w:pPr>
        <w:jc w:val="both"/>
        <w:rPr>
          <w:rFonts w:ascii="Arial" w:hAnsi="Arial" w:cs="Arial"/>
          <w:b/>
          <w:bCs/>
        </w:rPr>
      </w:pPr>
      <w:r w:rsidRPr="003D1A83">
        <w:rPr>
          <w:rFonts w:ascii="Arial" w:hAnsi="Arial" w:cs="Arial"/>
          <w:bCs/>
          <w:i/>
        </w:rPr>
        <w:t>Las principales acciones de mejora para contrarrestar estas condiciones son</w:t>
      </w:r>
      <w:r w:rsidRPr="003D1A83">
        <w:rPr>
          <w:rFonts w:ascii="Arial" w:hAnsi="Arial" w:cs="Arial"/>
          <w:b/>
          <w:bCs/>
        </w:rPr>
        <w:t xml:space="preserve">:   </w:t>
      </w:r>
    </w:p>
    <w:p w:rsidR="00645518" w:rsidRPr="00AD29A3" w:rsidRDefault="003D1A83" w:rsidP="00AD29A3">
      <w:pPr>
        <w:pStyle w:val="Prrafodelista"/>
        <w:numPr>
          <w:ilvl w:val="0"/>
          <w:numId w:val="17"/>
        </w:numPr>
        <w:jc w:val="both"/>
        <w:rPr>
          <w:rFonts w:ascii="Arial" w:hAnsi="Arial" w:cs="Arial"/>
          <w:bCs/>
        </w:rPr>
      </w:pPr>
      <w:r w:rsidRPr="003D1A83">
        <w:rPr>
          <w:rFonts w:ascii="Arial" w:hAnsi="Arial" w:cs="Arial"/>
          <w:bCs/>
        </w:rPr>
        <w:t xml:space="preserve">Hacer el estudio de Iluminación para garantizar que cada área cuenta con la luminosidad adecuada </w:t>
      </w:r>
    </w:p>
    <w:p w:rsidR="00645518" w:rsidRPr="00AD29A3" w:rsidRDefault="003D1A83" w:rsidP="00AD29A3">
      <w:pPr>
        <w:pStyle w:val="Prrafodelista"/>
        <w:numPr>
          <w:ilvl w:val="0"/>
          <w:numId w:val="17"/>
        </w:numPr>
        <w:jc w:val="both"/>
        <w:rPr>
          <w:rFonts w:ascii="Arial" w:hAnsi="Arial" w:cs="Arial"/>
          <w:bCs/>
        </w:rPr>
      </w:pPr>
      <w:r w:rsidRPr="003D1A83">
        <w:rPr>
          <w:rFonts w:ascii="Arial" w:hAnsi="Arial" w:cs="Arial"/>
          <w:bCs/>
        </w:rPr>
        <w:t>Enfatizar a los trabajadores la importancia de seguir los procedimientos e instructivos establecidos para el levantamiento y manejo de carga estática y Dinámica.</w:t>
      </w:r>
    </w:p>
    <w:p w:rsidR="00645518" w:rsidRPr="00AD29A3" w:rsidRDefault="003D1A83" w:rsidP="00AD29A3">
      <w:pPr>
        <w:pStyle w:val="Prrafodelista"/>
        <w:numPr>
          <w:ilvl w:val="0"/>
          <w:numId w:val="17"/>
        </w:numPr>
        <w:jc w:val="both"/>
        <w:rPr>
          <w:rFonts w:ascii="Arial" w:hAnsi="Arial" w:cs="Arial"/>
          <w:bCs/>
        </w:rPr>
      </w:pPr>
      <w:r w:rsidRPr="003D1A83">
        <w:rPr>
          <w:rFonts w:ascii="Arial" w:hAnsi="Arial" w:cs="Arial"/>
          <w:bCs/>
        </w:rPr>
        <w:t>Promover el Almacenamiento adecuado de materiales en las áreas mediante Letreros y charlas de concientización.</w:t>
      </w:r>
    </w:p>
    <w:p w:rsidR="002F456F" w:rsidRDefault="003D1A83" w:rsidP="00AD29A3">
      <w:pPr>
        <w:pStyle w:val="Prrafodelista"/>
        <w:numPr>
          <w:ilvl w:val="0"/>
          <w:numId w:val="17"/>
        </w:numPr>
        <w:jc w:val="both"/>
        <w:rPr>
          <w:rFonts w:ascii="Arial" w:hAnsi="Arial" w:cs="Arial"/>
          <w:bCs/>
        </w:rPr>
      </w:pPr>
      <w:r w:rsidRPr="003D1A83">
        <w:rPr>
          <w:rFonts w:ascii="Arial" w:hAnsi="Arial" w:cs="Arial"/>
          <w:bCs/>
        </w:rPr>
        <w:t>Concientizar al personal sobre la Importancia de Seguir de manera adecuada los procedimientos, instructivos y normas establecidos para el sistema</w:t>
      </w:r>
    </w:p>
    <w:p w:rsidR="00AD29A3" w:rsidRPr="00AD29A3" w:rsidRDefault="00AD29A3" w:rsidP="00AD29A3">
      <w:pPr>
        <w:pStyle w:val="Prrafodelista"/>
        <w:numPr>
          <w:ilvl w:val="0"/>
          <w:numId w:val="17"/>
        </w:numPr>
        <w:jc w:val="both"/>
        <w:rPr>
          <w:rFonts w:ascii="Arial" w:hAnsi="Arial" w:cs="Arial"/>
          <w:bCs/>
        </w:rPr>
      </w:pPr>
    </w:p>
    <w:p w:rsidR="002615B3" w:rsidRPr="00E739AB" w:rsidRDefault="00A24174" w:rsidP="008E1A08">
      <w:pPr>
        <w:jc w:val="both"/>
        <w:rPr>
          <w:rFonts w:ascii="Arial" w:hAnsi="Arial" w:cs="Arial"/>
          <w:b/>
          <w:bCs/>
        </w:rPr>
      </w:pPr>
      <w:r>
        <w:rPr>
          <w:rFonts w:ascii="Arial" w:hAnsi="Arial" w:cs="Arial"/>
          <w:b/>
          <w:bCs/>
          <w:lang w:val="es-CO"/>
        </w:rPr>
        <w:t>7- )</w:t>
      </w:r>
      <w:r w:rsidR="00E739AB">
        <w:rPr>
          <w:rFonts w:ascii="Arial" w:hAnsi="Arial" w:cs="Arial"/>
          <w:b/>
          <w:bCs/>
          <w:lang w:val="es-CO"/>
        </w:rPr>
        <w:t xml:space="preserve"> ANÁLISIS DE COMPROMISOS EN HSQ</w:t>
      </w:r>
      <w:r w:rsidR="002615B3" w:rsidRPr="00E739AB">
        <w:rPr>
          <w:rFonts w:ascii="Arial" w:hAnsi="Arial" w:cs="Arial"/>
          <w:b/>
          <w:bCs/>
          <w:lang w:val="es-CO"/>
        </w:rPr>
        <w:t xml:space="preserve"> DE REVISIÓN ANTERIOR:</w:t>
      </w:r>
    </w:p>
    <w:p w:rsidR="00D02C24" w:rsidRDefault="00D02C24" w:rsidP="008E1A08">
      <w:pPr>
        <w:jc w:val="both"/>
        <w:rPr>
          <w:rFonts w:ascii="Arial" w:hAnsi="Arial" w:cs="Arial"/>
          <w:bCs/>
          <w:lang w:val="es-CO"/>
        </w:rPr>
      </w:pPr>
      <w:r>
        <w:rPr>
          <w:rFonts w:ascii="Arial" w:hAnsi="Arial" w:cs="Arial"/>
          <w:bCs/>
          <w:lang w:val="es-CO"/>
        </w:rPr>
        <w:t>No se tienen compromisos</w:t>
      </w:r>
      <w:r w:rsidR="00F5097B">
        <w:rPr>
          <w:rFonts w:ascii="Arial" w:hAnsi="Arial" w:cs="Arial"/>
          <w:bCs/>
          <w:lang w:val="es-CO"/>
        </w:rPr>
        <w:t xml:space="preserve"> de revisiones anteriores debido a que </w:t>
      </w:r>
      <w:r>
        <w:rPr>
          <w:rFonts w:ascii="Arial" w:hAnsi="Arial" w:cs="Arial"/>
          <w:bCs/>
          <w:lang w:val="es-CO"/>
        </w:rPr>
        <w:t xml:space="preserve">esta es la primera vez </w:t>
      </w:r>
      <w:r w:rsidR="00E632B4">
        <w:rPr>
          <w:rFonts w:ascii="Arial" w:hAnsi="Arial" w:cs="Arial"/>
          <w:bCs/>
          <w:lang w:val="es-CO"/>
        </w:rPr>
        <w:t>que se realiza una</w:t>
      </w:r>
      <w:r>
        <w:rPr>
          <w:rFonts w:ascii="Arial" w:hAnsi="Arial" w:cs="Arial"/>
          <w:bCs/>
          <w:lang w:val="es-CO"/>
        </w:rPr>
        <w:t xml:space="preserve"> revisión por la dirección</w:t>
      </w:r>
      <w:r w:rsidR="00E632B4">
        <w:rPr>
          <w:rFonts w:ascii="Arial" w:hAnsi="Arial" w:cs="Arial"/>
          <w:bCs/>
          <w:lang w:val="es-CO"/>
        </w:rPr>
        <w:t xml:space="preserve"> en temas</w:t>
      </w:r>
      <w:r>
        <w:rPr>
          <w:rFonts w:ascii="Arial" w:hAnsi="Arial" w:cs="Arial"/>
          <w:bCs/>
          <w:lang w:val="es-CO"/>
        </w:rPr>
        <w:t xml:space="preserve"> S&amp;SO </w:t>
      </w:r>
    </w:p>
    <w:p w:rsidR="00E86513" w:rsidRPr="00BC68AC" w:rsidRDefault="00E86513" w:rsidP="008E1A08">
      <w:pPr>
        <w:jc w:val="both"/>
        <w:rPr>
          <w:rFonts w:ascii="Arial" w:hAnsi="Arial" w:cs="Arial"/>
          <w:bCs/>
          <w:i/>
          <w:lang w:val="es-CO"/>
        </w:rPr>
      </w:pPr>
      <w:r w:rsidRPr="00BC68AC">
        <w:rPr>
          <w:rFonts w:ascii="Arial" w:hAnsi="Arial" w:cs="Arial"/>
          <w:bCs/>
          <w:i/>
          <w:lang w:val="es-CO"/>
        </w:rPr>
        <w:lastRenderedPageBreak/>
        <w:t xml:space="preserve">Compromisos </w:t>
      </w:r>
      <w:r w:rsidR="00BC68AC">
        <w:rPr>
          <w:rFonts w:ascii="Arial" w:hAnsi="Arial" w:cs="Arial"/>
          <w:bCs/>
          <w:i/>
          <w:lang w:val="es-CO"/>
        </w:rPr>
        <w:t xml:space="preserve">Adquiridos </w:t>
      </w:r>
    </w:p>
    <w:p w:rsidR="00E86513" w:rsidRPr="00BC68AC" w:rsidRDefault="00E86513" w:rsidP="00BC68AC">
      <w:pPr>
        <w:pStyle w:val="Prrafodelista"/>
        <w:numPr>
          <w:ilvl w:val="0"/>
          <w:numId w:val="18"/>
        </w:numPr>
        <w:jc w:val="both"/>
        <w:rPr>
          <w:rFonts w:ascii="Arial" w:hAnsi="Arial" w:cs="Arial"/>
          <w:bCs/>
          <w:lang w:val="es-CO"/>
        </w:rPr>
      </w:pPr>
      <w:r w:rsidRPr="00BC68AC">
        <w:rPr>
          <w:rFonts w:ascii="Arial" w:hAnsi="Arial" w:cs="Arial"/>
          <w:bCs/>
          <w:lang w:val="es-CO"/>
        </w:rPr>
        <w:t>Establecer un monitoreo permanente para Implementar adecuadamente las recomendaciones de Mejora derivadas de la revisión por la dirección</w:t>
      </w:r>
      <w:r w:rsidR="002F6008" w:rsidRPr="00BC68AC">
        <w:rPr>
          <w:rFonts w:ascii="Arial" w:hAnsi="Arial" w:cs="Arial"/>
          <w:bCs/>
          <w:lang w:val="es-CO"/>
        </w:rPr>
        <w:t>, en el cual los lideres</w:t>
      </w:r>
      <w:r w:rsidRPr="00BC68AC">
        <w:rPr>
          <w:rFonts w:ascii="Arial" w:hAnsi="Arial" w:cs="Arial"/>
          <w:bCs/>
          <w:lang w:val="es-CO"/>
        </w:rPr>
        <w:t xml:space="preserve"> de cada proceso p informen como atendieron las mejoras propuestas mediante "Informe de Cumplimiento de las recomendaciones para la mejoras"</w:t>
      </w:r>
    </w:p>
    <w:p w:rsidR="00BC68AC" w:rsidRPr="00F5097B" w:rsidRDefault="00E86513" w:rsidP="00F5097B">
      <w:pPr>
        <w:pStyle w:val="Prrafodelista"/>
        <w:numPr>
          <w:ilvl w:val="0"/>
          <w:numId w:val="18"/>
        </w:numPr>
        <w:jc w:val="both"/>
        <w:rPr>
          <w:rFonts w:ascii="Arial" w:hAnsi="Arial" w:cs="Arial"/>
          <w:bCs/>
          <w:lang w:val="es-CO"/>
        </w:rPr>
      </w:pPr>
      <w:r w:rsidRPr="00BC68AC">
        <w:rPr>
          <w:rFonts w:ascii="Arial" w:hAnsi="Arial" w:cs="Arial"/>
          <w:bCs/>
          <w:lang w:val="es-CO"/>
        </w:rPr>
        <w:t>Se estableció un compromiso de hacer énfasis en las principales condiciones que los trabajadores consideran generadoras de accidentes de trabajo, con el fin de que en ese mismo orden se realicen las acciones correctivas pertinentes y se implementen mejoras para cont</w:t>
      </w:r>
      <w:r w:rsidR="002F6008" w:rsidRPr="00BC68AC">
        <w:rPr>
          <w:rFonts w:ascii="Arial" w:hAnsi="Arial" w:cs="Arial"/>
          <w:bCs/>
          <w:lang w:val="es-CO"/>
        </w:rPr>
        <w:t>rarrestar los riesgos presentes</w:t>
      </w:r>
    </w:p>
    <w:p w:rsidR="00BC68AC" w:rsidRPr="00F5097B" w:rsidRDefault="00BC68AC" w:rsidP="00F5097B">
      <w:pPr>
        <w:pStyle w:val="Prrafodelista"/>
        <w:numPr>
          <w:ilvl w:val="0"/>
          <w:numId w:val="18"/>
        </w:numPr>
        <w:jc w:val="both"/>
        <w:rPr>
          <w:rFonts w:ascii="Arial" w:hAnsi="Arial" w:cs="Arial"/>
          <w:bCs/>
          <w:lang w:val="es-CO"/>
        </w:rPr>
      </w:pPr>
      <w:r w:rsidRPr="00BC68AC">
        <w:rPr>
          <w:rFonts w:ascii="Arial" w:hAnsi="Arial" w:cs="Arial"/>
          <w:bCs/>
          <w:lang w:val="es-CO"/>
        </w:rPr>
        <w:t>L</w:t>
      </w:r>
      <w:r w:rsidR="00E86513" w:rsidRPr="00BC68AC">
        <w:rPr>
          <w:rFonts w:ascii="Arial" w:hAnsi="Arial" w:cs="Arial"/>
          <w:bCs/>
          <w:lang w:val="es-CO"/>
        </w:rPr>
        <w:t xml:space="preserve">a alta </w:t>
      </w:r>
      <w:r w:rsidRPr="00BC68AC">
        <w:rPr>
          <w:rFonts w:ascii="Arial" w:hAnsi="Arial" w:cs="Arial"/>
          <w:bCs/>
          <w:lang w:val="es-CO"/>
        </w:rPr>
        <w:t>dirección</w:t>
      </w:r>
      <w:r w:rsidR="00E86513" w:rsidRPr="00BC68AC">
        <w:rPr>
          <w:rFonts w:ascii="Arial" w:hAnsi="Arial" w:cs="Arial"/>
          <w:bCs/>
          <w:lang w:val="es-CO"/>
        </w:rPr>
        <w:t xml:space="preserve"> es consciente de que para realizar ACPM son necesarios recursos </w:t>
      </w:r>
      <w:r w:rsidRPr="00BC68AC">
        <w:rPr>
          <w:rFonts w:ascii="Arial" w:hAnsi="Arial" w:cs="Arial"/>
          <w:bCs/>
          <w:lang w:val="es-CO"/>
        </w:rPr>
        <w:t>físicos</w:t>
      </w:r>
      <w:r w:rsidR="00E86513" w:rsidRPr="00BC68AC">
        <w:rPr>
          <w:rFonts w:ascii="Arial" w:hAnsi="Arial" w:cs="Arial"/>
          <w:bCs/>
          <w:lang w:val="es-CO"/>
        </w:rPr>
        <w:t xml:space="preserve">, </w:t>
      </w:r>
      <w:r w:rsidRPr="00BC68AC">
        <w:rPr>
          <w:rFonts w:ascii="Arial" w:hAnsi="Arial" w:cs="Arial"/>
          <w:bCs/>
          <w:lang w:val="es-CO"/>
        </w:rPr>
        <w:t>financieros, humanos</w:t>
      </w:r>
      <w:r w:rsidR="00E86513" w:rsidRPr="00BC68AC">
        <w:rPr>
          <w:rFonts w:ascii="Arial" w:hAnsi="Arial" w:cs="Arial"/>
          <w:bCs/>
          <w:lang w:val="es-CO"/>
        </w:rPr>
        <w:t xml:space="preserve"> y </w:t>
      </w:r>
      <w:r w:rsidRPr="00BC68AC">
        <w:rPr>
          <w:rFonts w:ascii="Arial" w:hAnsi="Arial" w:cs="Arial"/>
          <w:bCs/>
          <w:lang w:val="es-CO"/>
        </w:rPr>
        <w:t>tecnológicos</w:t>
      </w:r>
      <w:r w:rsidR="00E86513" w:rsidRPr="00BC68AC">
        <w:rPr>
          <w:rFonts w:ascii="Arial" w:hAnsi="Arial" w:cs="Arial"/>
          <w:bCs/>
          <w:lang w:val="es-CO"/>
        </w:rPr>
        <w:t xml:space="preserve">, los cuales </w:t>
      </w:r>
      <w:r w:rsidRPr="00BC68AC">
        <w:rPr>
          <w:rFonts w:ascii="Arial" w:hAnsi="Arial" w:cs="Arial"/>
          <w:bCs/>
          <w:lang w:val="es-CO"/>
        </w:rPr>
        <w:t>está</w:t>
      </w:r>
      <w:r w:rsidR="00E86513" w:rsidRPr="00BC68AC">
        <w:rPr>
          <w:rFonts w:ascii="Arial" w:hAnsi="Arial" w:cs="Arial"/>
          <w:bCs/>
          <w:lang w:val="es-CO"/>
        </w:rPr>
        <w:t xml:space="preserve"> dispuesto</w:t>
      </w:r>
      <w:r w:rsidR="002F6008" w:rsidRPr="00BC68AC">
        <w:rPr>
          <w:rFonts w:ascii="Arial" w:hAnsi="Arial" w:cs="Arial"/>
          <w:bCs/>
          <w:lang w:val="es-CO"/>
        </w:rPr>
        <w:t xml:space="preserve"> </w:t>
      </w:r>
      <w:r w:rsidR="00E86513" w:rsidRPr="00BC68AC">
        <w:rPr>
          <w:rFonts w:ascii="Arial" w:hAnsi="Arial" w:cs="Arial"/>
          <w:bCs/>
          <w:lang w:val="es-CO"/>
        </w:rPr>
        <w:t xml:space="preserve">aprobar el presupuesto </w:t>
      </w:r>
      <w:r w:rsidRPr="00BC68AC">
        <w:rPr>
          <w:rFonts w:ascii="Arial" w:hAnsi="Arial" w:cs="Arial"/>
          <w:bCs/>
          <w:lang w:val="es-CO"/>
        </w:rPr>
        <w:t>necesario</w:t>
      </w:r>
      <w:r w:rsidR="00E86513" w:rsidRPr="00BC68AC">
        <w:rPr>
          <w:rFonts w:ascii="Arial" w:hAnsi="Arial" w:cs="Arial"/>
          <w:bCs/>
          <w:lang w:val="es-CO"/>
        </w:rPr>
        <w:t xml:space="preserve"> para las mismas</w:t>
      </w:r>
    </w:p>
    <w:p w:rsidR="00BC68AC" w:rsidRPr="00F5097B" w:rsidRDefault="00BC68AC" w:rsidP="00F5097B">
      <w:pPr>
        <w:pStyle w:val="Prrafodelista"/>
        <w:numPr>
          <w:ilvl w:val="0"/>
          <w:numId w:val="18"/>
        </w:numPr>
        <w:jc w:val="both"/>
        <w:rPr>
          <w:rFonts w:ascii="Arial" w:hAnsi="Arial" w:cs="Arial"/>
          <w:bCs/>
          <w:lang w:val="es-CO"/>
        </w:rPr>
      </w:pPr>
      <w:r w:rsidRPr="00BC68AC">
        <w:rPr>
          <w:rFonts w:ascii="Arial" w:hAnsi="Arial" w:cs="Arial"/>
          <w:bCs/>
          <w:lang w:val="es-CO"/>
        </w:rPr>
        <w:t>S</w:t>
      </w:r>
      <w:r w:rsidR="00E86513" w:rsidRPr="00BC68AC">
        <w:rPr>
          <w:rFonts w:ascii="Arial" w:hAnsi="Arial" w:cs="Arial"/>
          <w:bCs/>
          <w:lang w:val="es-CO"/>
        </w:rPr>
        <w:t xml:space="preserve">e </w:t>
      </w:r>
      <w:r w:rsidRPr="00BC68AC">
        <w:rPr>
          <w:rFonts w:ascii="Arial" w:hAnsi="Arial" w:cs="Arial"/>
          <w:bCs/>
          <w:lang w:val="es-CO"/>
        </w:rPr>
        <w:t>estableció</w:t>
      </w:r>
      <w:r w:rsidR="00E86513" w:rsidRPr="00BC68AC">
        <w:rPr>
          <w:rFonts w:ascii="Arial" w:hAnsi="Arial" w:cs="Arial"/>
          <w:bCs/>
          <w:lang w:val="es-CO"/>
        </w:rPr>
        <w:t xml:space="preserve"> el compromiso de levantar las acciones correctivas asociadas al no cumplimiento de las actividades propuestas, con el f</w:t>
      </w:r>
      <w:r w:rsidR="002F6008" w:rsidRPr="00BC68AC">
        <w:rPr>
          <w:rFonts w:ascii="Arial" w:hAnsi="Arial" w:cs="Arial"/>
          <w:bCs/>
          <w:lang w:val="es-CO"/>
        </w:rPr>
        <w:t xml:space="preserve">in de Ejecutarlas </w:t>
      </w:r>
      <w:r w:rsidR="00E86513" w:rsidRPr="00BC68AC">
        <w:rPr>
          <w:rFonts w:ascii="Arial" w:hAnsi="Arial" w:cs="Arial"/>
          <w:bCs/>
          <w:lang w:val="es-CO"/>
        </w:rPr>
        <w:t>oportunamente para su respectivo cierre</w:t>
      </w:r>
    </w:p>
    <w:p w:rsidR="00BC68AC" w:rsidRPr="00F5097B" w:rsidRDefault="00BC68AC" w:rsidP="00F5097B">
      <w:pPr>
        <w:pStyle w:val="Prrafodelista"/>
        <w:numPr>
          <w:ilvl w:val="0"/>
          <w:numId w:val="18"/>
        </w:numPr>
        <w:jc w:val="both"/>
        <w:rPr>
          <w:rFonts w:ascii="Arial" w:hAnsi="Arial" w:cs="Arial"/>
          <w:bCs/>
          <w:lang w:val="es-CO"/>
        </w:rPr>
      </w:pPr>
      <w:r w:rsidRPr="00BC68AC">
        <w:rPr>
          <w:rFonts w:ascii="Arial" w:hAnsi="Arial" w:cs="Arial"/>
          <w:bCs/>
          <w:lang w:val="es-CO"/>
        </w:rPr>
        <w:t>S</w:t>
      </w:r>
      <w:r w:rsidR="00E86513" w:rsidRPr="00BC68AC">
        <w:rPr>
          <w:rFonts w:ascii="Arial" w:hAnsi="Arial" w:cs="Arial"/>
          <w:bCs/>
          <w:lang w:val="es-CO"/>
        </w:rPr>
        <w:t xml:space="preserve">e </w:t>
      </w:r>
      <w:r w:rsidRPr="00BC68AC">
        <w:rPr>
          <w:rFonts w:ascii="Arial" w:hAnsi="Arial" w:cs="Arial"/>
          <w:bCs/>
          <w:lang w:val="es-CO"/>
        </w:rPr>
        <w:t>Estableció</w:t>
      </w:r>
      <w:r w:rsidR="00E86513" w:rsidRPr="00BC68AC">
        <w:rPr>
          <w:rFonts w:ascii="Arial" w:hAnsi="Arial" w:cs="Arial"/>
          <w:bCs/>
          <w:lang w:val="es-CO"/>
        </w:rPr>
        <w:t xml:space="preserve"> un compromiso de Mejoramiento continuo del Sistema de Gestion Integrada.</w:t>
      </w:r>
    </w:p>
    <w:p w:rsidR="00BC68AC" w:rsidRPr="00F5097B" w:rsidRDefault="00E86513" w:rsidP="00F5097B">
      <w:pPr>
        <w:pStyle w:val="Prrafodelista"/>
        <w:numPr>
          <w:ilvl w:val="0"/>
          <w:numId w:val="18"/>
        </w:numPr>
        <w:jc w:val="both"/>
        <w:rPr>
          <w:rFonts w:ascii="Arial" w:hAnsi="Arial" w:cs="Arial"/>
          <w:bCs/>
          <w:lang w:val="es-CO"/>
        </w:rPr>
      </w:pPr>
      <w:r w:rsidRPr="00BC68AC">
        <w:rPr>
          <w:rFonts w:ascii="Arial" w:hAnsi="Arial" w:cs="Arial"/>
          <w:bCs/>
          <w:lang w:val="es-CO"/>
        </w:rPr>
        <w:t>Definir estrategias que contribuyan al fortalecimiento del control documental, teniendo en cuenta las deficiencias presen</w:t>
      </w:r>
      <w:r w:rsidR="00BC68AC" w:rsidRPr="00BC68AC">
        <w:rPr>
          <w:rFonts w:ascii="Arial" w:hAnsi="Arial" w:cs="Arial"/>
          <w:bCs/>
          <w:lang w:val="es-CO"/>
        </w:rPr>
        <w:t>tadas para su administración y consulta</w:t>
      </w:r>
      <w:r w:rsidR="002F6008" w:rsidRPr="00BC68AC">
        <w:rPr>
          <w:rFonts w:ascii="Arial" w:hAnsi="Arial" w:cs="Arial"/>
          <w:bCs/>
          <w:lang w:val="es-CO"/>
        </w:rPr>
        <w:t xml:space="preserve"> </w:t>
      </w:r>
      <w:r w:rsidRPr="00BC68AC">
        <w:rPr>
          <w:rFonts w:ascii="Arial" w:hAnsi="Arial" w:cs="Arial"/>
          <w:bCs/>
          <w:lang w:val="es-CO"/>
        </w:rPr>
        <w:t xml:space="preserve">tales como </w:t>
      </w:r>
      <w:r w:rsidR="00BC68AC" w:rsidRPr="00BC68AC">
        <w:rPr>
          <w:rFonts w:ascii="Arial" w:hAnsi="Arial" w:cs="Arial"/>
          <w:bCs/>
          <w:lang w:val="es-CO"/>
        </w:rPr>
        <w:t>:  (</w:t>
      </w:r>
      <w:r w:rsidRPr="00BC68AC">
        <w:rPr>
          <w:rFonts w:ascii="Arial" w:hAnsi="Arial" w:cs="Arial"/>
          <w:bCs/>
          <w:lang w:val="es-CO"/>
        </w:rPr>
        <w:t xml:space="preserve">mantener riesgos </w:t>
      </w:r>
      <w:r w:rsidR="00BC68AC" w:rsidRPr="00BC68AC">
        <w:rPr>
          <w:rFonts w:ascii="Arial" w:hAnsi="Arial" w:cs="Arial"/>
          <w:bCs/>
          <w:lang w:val="es-CO"/>
        </w:rPr>
        <w:t>actualizados, informe</w:t>
      </w:r>
      <w:r w:rsidRPr="00BC68AC">
        <w:rPr>
          <w:rFonts w:ascii="Arial" w:hAnsi="Arial" w:cs="Arial"/>
          <w:bCs/>
          <w:lang w:val="es-CO"/>
        </w:rPr>
        <w:t xml:space="preserve"> desempeño de los </w:t>
      </w:r>
      <w:r w:rsidR="00BC68AC" w:rsidRPr="00BC68AC">
        <w:rPr>
          <w:rFonts w:ascii="Arial" w:hAnsi="Arial" w:cs="Arial"/>
          <w:bCs/>
          <w:lang w:val="es-CO"/>
        </w:rPr>
        <w:t>procesos, control</w:t>
      </w:r>
      <w:r w:rsidRPr="00BC68AC">
        <w:rPr>
          <w:rFonts w:ascii="Arial" w:hAnsi="Arial" w:cs="Arial"/>
          <w:bCs/>
          <w:lang w:val="es-CO"/>
        </w:rPr>
        <w:t xml:space="preserve"> sobre Quejas y reclamos)</w:t>
      </w:r>
    </w:p>
    <w:p w:rsidR="00411779" w:rsidRDefault="00E86513" w:rsidP="00411779">
      <w:pPr>
        <w:pStyle w:val="Prrafodelista"/>
        <w:numPr>
          <w:ilvl w:val="0"/>
          <w:numId w:val="18"/>
        </w:numPr>
        <w:jc w:val="both"/>
        <w:rPr>
          <w:rFonts w:ascii="Arial" w:hAnsi="Arial" w:cs="Arial"/>
          <w:bCs/>
          <w:lang w:val="es-CO"/>
        </w:rPr>
      </w:pPr>
      <w:r w:rsidRPr="00BC68AC">
        <w:rPr>
          <w:rFonts w:ascii="Arial" w:hAnsi="Arial" w:cs="Arial"/>
          <w:bCs/>
          <w:lang w:val="es-CO"/>
        </w:rPr>
        <w:t xml:space="preserve">Crear un Plan de Mejor Gestion para el Año 2013, que permita incluir todos los elementos del sistema, que </w:t>
      </w:r>
      <w:r w:rsidR="00BC68AC" w:rsidRPr="00BC68AC">
        <w:rPr>
          <w:rFonts w:ascii="Arial" w:hAnsi="Arial" w:cs="Arial"/>
          <w:bCs/>
          <w:lang w:val="es-CO"/>
        </w:rPr>
        <w:t>recoja</w:t>
      </w:r>
      <w:r w:rsidRPr="00BC68AC">
        <w:rPr>
          <w:rFonts w:ascii="Arial" w:hAnsi="Arial" w:cs="Arial"/>
          <w:bCs/>
          <w:lang w:val="es-CO"/>
        </w:rPr>
        <w:t xml:space="preserve"> no solo las </w:t>
      </w:r>
      <w:r w:rsidR="002F6008" w:rsidRPr="00BC68AC">
        <w:rPr>
          <w:rFonts w:ascii="Arial" w:hAnsi="Arial" w:cs="Arial"/>
          <w:bCs/>
          <w:lang w:val="es-CO"/>
        </w:rPr>
        <w:t xml:space="preserve">falencias observadas durante la </w:t>
      </w:r>
      <w:r w:rsidR="00BC68AC" w:rsidRPr="00BC68AC">
        <w:rPr>
          <w:rFonts w:ascii="Arial" w:hAnsi="Arial" w:cs="Arial"/>
          <w:bCs/>
          <w:lang w:val="es-CO"/>
        </w:rPr>
        <w:t>revisión</w:t>
      </w:r>
      <w:r w:rsidRPr="00BC68AC">
        <w:rPr>
          <w:rFonts w:ascii="Arial" w:hAnsi="Arial" w:cs="Arial"/>
          <w:bCs/>
          <w:lang w:val="es-CO"/>
        </w:rPr>
        <w:t xml:space="preserve"> por la dirección, sino </w:t>
      </w:r>
      <w:r w:rsidR="00BC68AC" w:rsidRPr="00BC68AC">
        <w:rPr>
          <w:rFonts w:ascii="Arial" w:hAnsi="Arial" w:cs="Arial"/>
          <w:bCs/>
          <w:lang w:val="es-CO"/>
        </w:rPr>
        <w:t>también</w:t>
      </w:r>
      <w:r w:rsidRPr="00BC68AC">
        <w:rPr>
          <w:rFonts w:ascii="Arial" w:hAnsi="Arial" w:cs="Arial"/>
          <w:bCs/>
          <w:lang w:val="es-CO"/>
        </w:rPr>
        <w:t xml:space="preserve"> las las acciones a tomar para lograr el cumplimiento de requisitos </w:t>
      </w:r>
      <w:r w:rsidR="00BC68AC" w:rsidRPr="00BC68AC">
        <w:rPr>
          <w:rFonts w:ascii="Arial" w:hAnsi="Arial" w:cs="Arial"/>
          <w:bCs/>
          <w:lang w:val="es-CO"/>
        </w:rPr>
        <w:t>mínimo</w:t>
      </w:r>
      <w:r w:rsidRPr="00BC68AC">
        <w:rPr>
          <w:rFonts w:ascii="Arial" w:hAnsi="Arial" w:cs="Arial"/>
          <w:bCs/>
          <w:lang w:val="es-CO"/>
        </w:rPr>
        <w:t>, mejoramiento cont</w:t>
      </w:r>
      <w:r w:rsidR="002F6008" w:rsidRPr="00BC68AC">
        <w:rPr>
          <w:rFonts w:ascii="Arial" w:hAnsi="Arial" w:cs="Arial"/>
          <w:bCs/>
          <w:lang w:val="es-CO"/>
        </w:rPr>
        <w:t xml:space="preserve">inuo del sistema y efectividad </w:t>
      </w:r>
      <w:r w:rsidRPr="00BC68AC">
        <w:rPr>
          <w:rFonts w:ascii="Arial" w:hAnsi="Arial" w:cs="Arial"/>
          <w:bCs/>
          <w:lang w:val="es-CO"/>
        </w:rPr>
        <w:t>en el logro de objetivos y metas propuestas</w:t>
      </w:r>
    </w:p>
    <w:p w:rsidR="00411779" w:rsidRDefault="00411779" w:rsidP="00411779">
      <w:pPr>
        <w:jc w:val="both"/>
        <w:rPr>
          <w:rFonts w:ascii="Arial" w:hAnsi="Arial" w:cs="Arial"/>
          <w:b/>
          <w:bCs/>
          <w:lang w:val="es-CO"/>
        </w:rPr>
      </w:pPr>
      <w:r w:rsidRPr="00411779">
        <w:rPr>
          <w:rFonts w:ascii="Arial" w:hAnsi="Arial" w:cs="Arial"/>
          <w:b/>
          <w:bCs/>
          <w:lang w:val="es-CO"/>
        </w:rPr>
        <w:t>8-)</w:t>
      </w:r>
      <w:r>
        <w:rPr>
          <w:rFonts w:ascii="Arial" w:hAnsi="Arial" w:cs="Arial"/>
          <w:b/>
          <w:bCs/>
          <w:lang w:val="es-CO"/>
        </w:rPr>
        <w:t xml:space="preserve"> REVISIÓN DE LA </w:t>
      </w:r>
      <w:r w:rsidR="00DF241F">
        <w:rPr>
          <w:rFonts w:ascii="Arial" w:hAnsi="Arial" w:cs="Arial"/>
          <w:b/>
          <w:bCs/>
          <w:lang w:val="es-CO"/>
        </w:rPr>
        <w:t>POLÍTICA</w:t>
      </w:r>
      <w:r>
        <w:rPr>
          <w:rFonts w:ascii="Arial" w:hAnsi="Arial" w:cs="Arial"/>
          <w:b/>
          <w:bCs/>
          <w:lang w:val="es-CO"/>
        </w:rPr>
        <w:t xml:space="preserve"> HSQ</w:t>
      </w:r>
    </w:p>
    <w:p w:rsidR="00411779" w:rsidRPr="00411779" w:rsidRDefault="00411779" w:rsidP="00411779">
      <w:pPr>
        <w:jc w:val="both"/>
        <w:rPr>
          <w:rFonts w:ascii="Arial" w:hAnsi="Arial" w:cs="Arial"/>
          <w:bCs/>
          <w:lang w:val="es-CO"/>
        </w:rPr>
      </w:pPr>
      <w:r>
        <w:rPr>
          <w:rFonts w:ascii="Arial" w:hAnsi="Arial" w:cs="Arial"/>
          <w:bCs/>
          <w:lang w:val="es-CO"/>
        </w:rPr>
        <w:t>Se revisó que la política HSQ</w:t>
      </w:r>
      <w:r w:rsidRPr="00411779">
        <w:rPr>
          <w:rFonts w:ascii="Arial" w:hAnsi="Arial" w:cs="Arial"/>
          <w:bCs/>
          <w:lang w:val="es-CO"/>
        </w:rPr>
        <w:t xml:space="preserve"> sea adec</w:t>
      </w:r>
      <w:r>
        <w:rPr>
          <w:rFonts w:ascii="Arial" w:hAnsi="Arial" w:cs="Arial"/>
          <w:bCs/>
          <w:lang w:val="es-CO"/>
        </w:rPr>
        <w:t>uada al tipo de organización y c</w:t>
      </w:r>
      <w:r w:rsidRPr="00411779">
        <w:rPr>
          <w:rFonts w:ascii="Arial" w:hAnsi="Arial" w:cs="Arial"/>
          <w:bCs/>
          <w:lang w:val="es-CO"/>
        </w:rPr>
        <w:t>umpla con la normativa IS</w:t>
      </w:r>
      <w:r>
        <w:rPr>
          <w:rFonts w:ascii="Arial" w:hAnsi="Arial" w:cs="Arial"/>
          <w:bCs/>
          <w:lang w:val="es-CO"/>
        </w:rPr>
        <w:t>O 9001:2008 Y OHSAS 18001:2007.</w:t>
      </w:r>
    </w:p>
    <w:p w:rsidR="00411779" w:rsidRDefault="00411779" w:rsidP="00411779">
      <w:pPr>
        <w:jc w:val="both"/>
        <w:rPr>
          <w:rFonts w:ascii="Arial" w:hAnsi="Arial" w:cs="Arial"/>
          <w:bCs/>
          <w:lang w:val="es-CO"/>
        </w:rPr>
      </w:pPr>
      <w:r>
        <w:rPr>
          <w:rFonts w:ascii="Arial" w:hAnsi="Arial" w:cs="Arial"/>
          <w:bCs/>
          <w:lang w:val="es-CO"/>
        </w:rPr>
        <w:t>L</w:t>
      </w:r>
      <w:r w:rsidRPr="00411779">
        <w:rPr>
          <w:rFonts w:ascii="Arial" w:hAnsi="Arial" w:cs="Arial"/>
          <w:bCs/>
          <w:lang w:val="es-CO"/>
        </w:rPr>
        <w:t>a política HSQ se mantiene actualizada y disponible en carteleras y por ser una política integrada nueva, además de ponerse en marcha recientemente, se mantendrá sin modificación</w:t>
      </w:r>
      <w:r>
        <w:rPr>
          <w:rFonts w:ascii="Arial" w:hAnsi="Arial" w:cs="Arial"/>
          <w:bCs/>
          <w:lang w:val="es-CO"/>
        </w:rPr>
        <w:t xml:space="preserve"> </w:t>
      </w:r>
      <w:r w:rsidRPr="00411779">
        <w:rPr>
          <w:rFonts w:ascii="Arial" w:hAnsi="Arial" w:cs="Arial"/>
          <w:bCs/>
          <w:lang w:val="es-CO"/>
        </w:rPr>
        <w:t xml:space="preserve">hasta después de que se haga la auditoría de certificación para evaluar su eficacia. También se capacitó y evaluó al personal sobre el conocimiento de la </w:t>
      </w:r>
      <w:r w:rsidR="00DF241F" w:rsidRPr="00411779">
        <w:rPr>
          <w:rFonts w:ascii="Arial" w:hAnsi="Arial" w:cs="Arial"/>
          <w:bCs/>
          <w:lang w:val="es-CO"/>
        </w:rPr>
        <w:t>política</w:t>
      </w:r>
      <w:r w:rsidRPr="00411779">
        <w:rPr>
          <w:rFonts w:ascii="Arial" w:hAnsi="Arial" w:cs="Arial"/>
          <w:bCs/>
          <w:lang w:val="es-CO"/>
        </w:rPr>
        <w:t xml:space="preserve"> HSQ</w:t>
      </w:r>
    </w:p>
    <w:p w:rsidR="00411779" w:rsidRDefault="00411779" w:rsidP="00411779">
      <w:pPr>
        <w:jc w:val="both"/>
        <w:rPr>
          <w:rFonts w:ascii="Arial" w:hAnsi="Arial" w:cs="Arial"/>
          <w:b/>
          <w:bCs/>
          <w:lang w:val="es-CO"/>
        </w:rPr>
      </w:pPr>
      <w:r w:rsidRPr="00411779">
        <w:rPr>
          <w:rFonts w:ascii="Arial" w:hAnsi="Arial" w:cs="Arial"/>
          <w:b/>
          <w:bCs/>
          <w:lang w:val="es-CO"/>
        </w:rPr>
        <w:t>9- )</w:t>
      </w:r>
      <w:r>
        <w:rPr>
          <w:rFonts w:ascii="Arial" w:hAnsi="Arial" w:cs="Arial"/>
          <w:b/>
          <w:bCs/>
          <w:lang w:val="es-CO"/>
        </w:rPr>
        <w:t xml:space="preserve"> RESULTADOS DE LA PARTICIPACIÓN Y CONSULTA </w:t>
      </w:r>
    </w:p>
    <w:p w:rsidR="00411779" w:rsidRDefault="00411779" w:rsidP="00411779">
      <w:pPr>
        <w:jc w:val="both"/>
        <w:rPr>
          <w:rFonts w:ascii="Arial" w:hAnsi="Arial" w:cs="Arial"/>
          <w:bCs/>
          <w:lang w:val="es-CO"/>
        </w:rPr>
      </w:pPr>
      <w:r>
        <w:rPr>
          <w:rFonts w:ascii="Arial" w:hAnsi="Arial" w:cs="Arial"/>
          <w:bCs/>
          <w:lang w:val="es-CO"/>
        </w:rPr>
        <w:t>Se revisó la implementación del documento I-001 “Comunicación, Participación y Consulta” en el cual los trabajadores presentaron sus opiniones y las participaron mediante su representante del Copaso</w:t>
      </w:r>
      <w:r w:rsidR="000A1A89">
        <w:rPr>
          <w:rFonts w:ascii="Arial" w:hAnsi="Arial" w:cs="Arial"/>
          <w:bCs/>
          <w:lang w:val="es-CO"/>
        </w:rPr>
        <w:t xml:space="preserve"> Luis Torrado</w:t>
      </w:r>
      <w:r>
        <w:rPr>
          <w:rFonts w:ascii="Arial" w:hAnsi="Arial" w:cs="Arial"/>
          <w:bCs/>
          <w:lang w:val="es-CO"/>
        </w:rPr>
        <w:t xml:space="preserve"> </w:t>
      </w:r>
      <w:r w:rsidR="000A1A89">
        <w:rPr>
          <w:rFonts w:ascii="Arial" w:hAnsi="Arial" w:cs="Arial"/>
          <w:bCs/>
          <w:lang w:val="es-CO"/>
        </w:rPr>
        <w:t>actual jefe de bodega quien les informa con anticipación sobre las reuniones y capacitaciones para que tengan conocimiento de manera oportuna.</w:t>
      </w:r>
    </w:p>
    <w:p w:rsidR="00411779" w:rsidRDefault="000A1A89" w:rsidP="000A1A89">
      <w:pPr>
        <w:jc w:val="both"/>
        <w:rPr>
          <w:rFonts w:ascii="Arial" w:hAnsi="Arial" w:cs="Arial"/>
          <w:bCs/>
          <w:lang w:val="es-CO"/>
        </w:rPr>
      </w:pPr>
      <w:r>
        <w:rPr>
          <w:rFonts w:ascii="Arial" w:hAnsi="Arial" w:cs="Arial"/>
          <w:bCs/>
          <w:lang w:val="es-CO"/>
        </w:rPr>
        <w:t xml:space="preserve">También se les ha comunicado a los proveedores vía E-mail para que participen en nuestras capacitaciones y generen sus opiniones </w:t>
      </w:r>
    </w:p>
    <w:p w:rsidR="00AD29A3" w:rsidRDefault="00AD29A3" w:rsidP="000A1A89">
      <w:pPr>
        <w:jc w:val="both"/>
        <w:rPr>
          <w:rFonts w:ascii="Arial" w:hAnsi="Arial" w:cs="Arial"/>
          <w:bCs/>
          <w:lang w:val="es-CO"/>
        </w:rPr>
      </w:pPr>
    </w:p>
    <w:p w:rsidR="00AD29A3" w:rsidRPr="000A1A89" w:rsidRDefault="00AD29A3" w:rsidP="000A1A89">
      <w:pPr>
        <w:jc w:val="both"/>
        <w:rPr>
          <w:rFonts w:ascii="Arial" w:hAnsi="Arial" w:cs="Arial"/>
          <w:bCs/>
          <w:lang w:val="es-CO"/>
        </w:rPr>
      </w:pPr>
    </w:p>
    <w:p w:rsidR="003E5B49" w:rsidRPr="003E5B49" w:rsidRDefault="000A1A89" w:rsidP="000A1A89">
      <w:pPr>
        <w:jc w:val="both"/>
        <w:rPr>
          <w:rFonts w:ascii="Arial" w:hAnsi="Arial" w:cs="Arial"/>
          <w:b/>
          <w:lang w:val="es-CO"/>
        </w:rPr>
      </w:pPr>
      <w:r>
        <w:rPr>
          <w:rFonts w:ascii="Arial" w:hAnsi="Arial" w:cs="Arial"/>
          <w:b/>
          <w:lang w:val="es-CO"/>
        </w:rPr>
        <w:lastRenderedPageBreak/>
        <w:t>10</w:t>
      </w:r>
      <w:r w:rsidR="00AD29A3">
        <w:rPr>
          <w:rFonts w:ascii="Arial" w:hAnsi="Arial" w:cs="Arial"/>
          <w:b/>
          <w:lang w:val="es-CO"/>
        </w:rPr>
        <w:t>- )</w:t>
      </w:r>
      <w:r>
        <w:rPr>
          <w:rFonts w:ascii="Arial" w:hAnsi="Arial" w:cs="Arial"/>
          <w:b/>
          <w:lang w:val="es-CO"/>
        </w:rPr>
        <w:t xml:space="preserve"> </w:t>
      </w:r>
      <w:r w:rsidR="00DF241F" w:rsidRPr="003E5B49">
        <w:rPr>
          <w:rFonts w:ascii="Arial" w:hAnsi="Arial" w:cs="Arial"/>
          <w:b/>
          <w:lang w:val="es-CO"/>
        </w:rPr>
        <w:t>RECOMENDACIONES PARA LA MEJORA:</w:t>
      </w:r>
      <w:r w:rsidR="00DF241F" w:rsidRPr="003E5B49">
        <w:rPr>
          <w:rFonts w:ascii="Arial" w:hAnsi="Arial" w:cs="Arial"/>
          <w:b/>
          <w:lang w:val="es-CO"/>
        </w:rPr>
        <w:tab/>
      </w:r>
    </w:p>
    <w:p w:rsidR="003E5B49" w:rsidRPr="003E5B49" w:rsidRDefault="003E5B49" w:rsidP="003E5B49">
      <w:pPr>
        <w:pStyle w:val="Prrafodelista"/>
        <w:numPr>
          <w:ilvl w:val="0"/>
          <w:numId w:val="18"/>
        </w:numPr>
        <w:jc w:val="both"/>
        <w:rPr>
          <w:rFonts w:ascii="Arial" w:hAnsi="Arial" w:cs="Arial"/>
          <w:lang w:val="es-CO"/>
        </w:rPr>
      </w:pPr>
      <w:r w:rsidRPr="003E5B49">
        <w:rPr>
          <w:rFonts w:ascii="Arial" w:hAnsi="Arial" w:cs="Arial"/>
          <w:lang w:val="es-CO"/>
        </w:rPr>
        <w:t>a-) Recomendaciones para la mejora de los indicadores de (AT, EP y EG): Se debe Continuar con la capacitación para la prevención de accidentes y enfermedades profesionales y programar las charlas según las el panorama de factores de riesgo establecido en el documento SGI-F-003</w:t>
      </w:r>
    </w:p>
    <w:p w:rsidR="003E5B49" w:rsidRPr="003E5B49" w:rsidRDefault="003E5B49" w:rsidP="003E5B49">
      <w:pPr>
        <w:pStyle w:val="Prrafodelista"/>
        <w:numPr>
          <w:ilvl w:val="0"/>
          <w:numId w:val="18"/>
        </w:numPr>
        <w:jc w:val="both"/>
        <w:rPr>
          <w:rFonts w:ascii="Arial" w:hAnsi="Arial" w:cs="Arial"/>
          <w:lang w:val="es-CO"/>
        </w:rPr>
      </w:pPr>
      <w:r w:rsidRPr="003E5B49">
        <w:rPr>
          <w:rFonts w:ascii="Arial" w:hAnsi="Arial" w:cs="Arial"/>
          <w:lang w:val="es-CO"/>
        </w:rPr>
        <w:t>b-) Recomendación para la mejora de las NC: cerrar las no conformidades en la fecha de diciembre 15 del 2012</w:t>
      </w:r>
    </w:p>
    <w:p w:rsidR="003E5B49" w:rsidRPr="003E5B49" w:rsidRDefault="003E5B49" w:rsidP="003E5B49">
      <w:pPr>
        <w:pStyle w:val="Prrafodelista"/>
        <w:numPr>
          <w:ilvl w:val="0"/>
          <w:numId w:val="18"/>
        </w:numPr>
        <w:jc w:val="both"/>
        <w:rPr>
          <w:rFonts w:ascii="Arial" w:hAnsi="Arial" w:cs="Arial"/>
          <w:lang w:val="es-CO"/>
        </w:rPr>
      </w:pPr>
      <w:r w:rsidRPr="003E5B49">
        <w:rPr>
          <w:rFonts w:ascii="Arial" w:hAnsi="Arial" w:cs="Arial"/>
          <w:lang w:val="es-CO"/>
        </w:rPr>
        <w:t>c-) Recomendaciones para la mejora de AC Y AP: generar acciones preventivas a partir de septiembre 15 del 2012</w:t>
      </w:r>
    </w:p>
    <w:p w:rsidR="003E5B49" w:rsidRPr="003E5B49" w:rsidRDefault="003E5B49" w:rsidP="003E5B49">
      <w:pPr>
        <w:pStyle w:val="Prrafodelista"/>
        <w:numPr>
          <w:ilvl w:val="0"/>
          <w:numId w:val="18"/>
        </w:numPr>
        <w:jc w:val="both"/>
        <w:rPr>
          <w:rFonts w:ascii="Arial" w:hAnsi="Arial" w:cs="Arial"/>
          <w:lang w:val="es-CO"/>
        </w:rPr>
      </w:pPr>
      <w:r w:rsidRPr="003E5B49">
        <w:rPr>
          <w:rFonts w:ascii="Arial" w:hAnsi="Arial" w:cs="Arial"/>
          <w:lang w:val="es-CO"/>
        </w:rPr>
        <w:t>d-) Recomendaciones para la mejora de participación y consulta: mantener reuniones mensuales para ejercer control efectivo de la participación de los trabajadores</w:t>
      </w:r>
    </w:p>
    <w:p w:rsidR="003E5B49" w:rsidRPr="003E5B49" w:rsidRDefault="003E5B49" w:rsidP="003E5B49">
      <w:pPr>
        <w:pStyle w:val="Prrafodelista"/>
        <w:numPr>
          <w:ilvl w:val="0"/>
          <w:numId w:val="18"/>
        </w:numPr>
        <w:jc w:val="both"/>
        <w:rPr>
          <w:rFonts w:ascii="Arial" w:hAnsi="Arial" w:cs="Arial"/>
          <w:lang w:val="es-CO"/>
        </w:rPr>
      </w:pPr>
      <w:r w:rsidRPr="003E5B49">
        <w:rPr>
          <w:rFonts w:ascii="Arial" w:hAnsi="Arial" w:cs="Arial"/>
          <w:lang w:val="es-CO"/>
        </w:rPr>
        <w:t xml:space="preserve">e-) Recomendaciones para la comunicación: mantenerse alertas para cualquier cambio en las comunicaciones de seguridad industrial </w:t>
      </w:r>
    </w:p>
    <w:p w:rsidR="003E5B49" w:rsidRPr="003E5B49" w:rsidRDefault="003E5B49" w:rsidP="003E5B49">
      <w:pPr>
        <w:pStyle w:val="Prrafodelista"/>
        <w:numPr>
          <w:ilvl w:val="0"/>
          <w:numId w:val="18"/>
        </w:numPr>
        <w:jc w:val="both"/>
        <w:rPr>
          <w:rFonts w:ascii="Arial" w:hAnsi="Arial" w:cs="Arial"/>
          <w:lang w:val="es-CO"/>
        </w:rPr>
      </w:pPr>
      <w:r w:rsidRPr="003E5B49">
        <w:rPr>
          <w:rFonts w:ascii="Arial" w:hAnsi="Arial" w:cs="Arial"/>
          <w:lang w:val="es-CO"/>
        </w:rPr>
        <w:t>F-) Recomendaciones de mejora para NC: efectuar el tratamiento de NC a los hallazgos clasificados como no conformidad mayor y Menor teniendo en cuenta lo establecidos en el procedimiento de acciones correctivas y preventivas</w:t>
      </w:r>
    </w:p>
    <w:p w:rsidR="003E5B49" w:rsidRPr="000A1A89" w:rsidRDefault="003E5B49" w:rsidP="003E5B49">
      <w:pPr>
        <w:pStyle w:val="Prrafodelista"/>
        <w:numPr>
          <w:ilvl w:val="0"/>
          <w:numId w:val="18"/>
        </w:numPr>
        <w:jc w:val="both"/>
        <w:rPr>
          <w:rFonts w:ascii="Arial" w:hAnsi="Arial" w:cs="Arial"/>
          <w:lang w:val="es-CO"/>
        </w:rPr>
      </w:pPr>
      <w:r w:rsidRPr="003E5B49">
        <w:rPr>
          <w:rFonts w:ascii="Arial" w:hAnsi="Arial" w:cs="Arial"/>
          <w:lang w:val="es-CO"/>
        </w:rPr>
        <w:t>G-) Recomendaciones para la mejora de la politica: por ser una politica integrada y joven además de ponerse en marcha recientemente, se mantendrá sin modificación hasta después de la auditoria de certificación para evaluar la eficacia.</w:t>
      </w:r>
    </w:p>
    <w:p w:rsidR="00A45105" w:rsidRPr="00A45105" w:rsidRDefault="004F2B1B" w:rsidP="00A45105">
      <w:pPr>
        <w:jc w:val="both"/>
        <w:rPr>
          <w:rFonts w:ascii="Arial" w:hAnsi="Arial" w:cs="Arial"/>
          <w:b/>
          <w:lang w:val="es-CO"/>
        </w:rPr>
      </w:pPr>
      <w:r>
        <w:rPr>
          <w:rFonts w:ascii="Arial" w:hAnsi="Arial" w:cs="Arial"/>
          <w:b/>
          <w:lang w:val="es-CO"/>
        </w:rPr>
        <w:t>11</w:t>
      </w:r>
      <w:r w:rsidR="000A1A89">
        <w:rPr>
          <w:rFonts w:ascii="Arial" w:hAnsi="Arial" w:cs="Arial"/>
          <w:b/>
          <w:lang w:val="es-CO"/>
        </w:rPr>
        <w:t>- )</w:t>
      </w:r>
      <w:r w:rsidR="00EF711F">
        <w:rPr>
          <w:rFonts w:ascii="Arial" w:hAnsi="Arial" w:cs="Arial"/>
          <w:b/>
          <w:lang w:val="es-CO"/>
        </w:rPr>
        <w:t xml:space="preserve"> </w:t>
      </w:r>
      <w:r w:rsidR="00E632B4">
        <w:rPr>
          <w:rFonts w:ascii="Arial" w:hAnsi="Arial" w:cs="Arial"/>
          <w:b/>
          <w:lang w:val="es-CO"/>
        </w:rPr>
        <w:t>CAMBIOS Y ACCIONES</w:t>
      </w:r>
      <w:r w:rsidR="00A45105" w:rsidRPr="00A45105">
        <w:rPr>
          <w:rFonts w:ascii="Arial" w:hAnsi="Arial" w:cs="Arial"/>
          <w:b/>
          <w:lang w:val="es-CO"/>
        </w:rPr>
        <w:t xml:space="preserve"> QUE PODRÍAN AFECTAR EL SISTEMA </w:t>
      </w:r>
    </w:p>
    <w:p w:rsidR="00A45105" w:rsidRPr="00A811E3" w:rsidRDefault="00A811E3" w:rsidP="00A811E3">
      <w:pPr>
        <w:pStyle w:val="Prrafodelista"/>
        <w:numPr>
          <w:ilvl w:val="0"/>
          <w:numId w:val="20"/>
        </w:numPr>
        <w:jc w:val="both"/>
        <w:rPr>
          <w:rFonts w:ascii="Arial" w:hAnsi="Arial" w:cs="Arial"/>
          <w:lang w:val="es-CO"/>
        </w:rPr>
      </w:pPr>
      <w:r w:rsidRPr="00A811E3">
        <w:rPr>
          <w:rFonts w:ascii="Arial" w:hAnsi="Arial" w:cs="Arial"/>
          <w:lang w:val="es-CO"/>
        </w:rPr>
        <w:t>Nuevas actualizaciones de la GTC-45 que influyen en la IPERDEC</w:t>
      </w:r>
    </w:p>
    <w:p w:rsidR="00F5097B" w:rsidRPr="00A811E3" w:rsidRDefault="00F5097B" w:rsidP="00A811E3">
      <w:pPr>
        <w:pStyle w:val="Prrafodelista"/>
        <w:numPr>
          <w:ilvl w:val="0"/>
          <w:numId w:val="20"/>
        </w:numPr>
        <w:jc w:val="both"/>
        <w:rPr>
          <w:rFonts w:ascii="Arial" w:hAnsi="Arial" w:cs="Arial"/>
          <w:lang w:val="es-CO"/>
        </w:rPr>
      </w:pPr>
      <w:r w:rsidRPr="00A811E3">
        <w:rPr>
          <w:rFonts w:ascii="Arial" w:hAnsi="Arial" w:cs="Arial"/>
          <w:lang w:val="es-CO"/>
        </w:rPr>
        <w:t>Nuevas Actualizaciones de la Norma OHSAS 18001</w:t>
      </w:r>
    </w:p>
    <w:p w:rsidR="00A811E3" w:rsidRPr="00A811E3" w:rsidRDefault="00A811E3" w:rsidP="00A811E3">
      <w:pPr>
        <w:pStyle w:val="Prrafodelista"/>
        <w:numPr>
          <w:ilvl w:val="0"/>
          <w:numId w:val="20"/>
        </w:numPr>
        <w:jc w:val="both"/>
        <w:rPr>
          <w:rFonts w:ascii="Arial" w:hAnsi="Arial" w:cs="Arial"/>
          <w:lang w:val="es-CO"/>
        </w:rPr>
      </w:pPr>
      <w:r w:rsidRPr="00A811E3">
        <w:rPr>
          <w:rFonts w:ascii="Arial" w:hAnsi="Arial" w:cs="Arial"/>
          <w:lang w:val="es-CO"/>
        </w:rPr>
        <w:t xml:space="preserve">El ingreso permanente del personal a la organización </w:t>
      </w:r>
    </w:p>
    <w:p w:rsidR="00A811E3" w:rsidRPr="00A811E3" w:rsidRDefault="00A811E3" w:rsidP="00A811E3">
      <w:pPr>
        <w:pStyle w:val="Prrafodelista"/>
        <w:numPr>
          <w:ilvl w:val="0"/>
          <w:numId w:val="20"/>
        </w:numPr>
        <w:jc w:val="both"/>
        <w:rPr>
          <w:rFonts w:ascii="Arial" w:hAnsi="Arial" w:cs="Arial"/>
          <w:lang w:val="es-CO"/>
        </w:rPr>
      </w:pPr>
      <w:r w:rsidRPr="00A811E3">
        <w:rPr>
          <w:rFonts w:ascii="Arial" w:hAnsi="Arial" w:cs="Arial"/>
          <w:lang w:val="es-CO"/>
        </w:rPr>
        <w:t>Disminución del presupuesto anual para S&amp;SO</w:t>
      </w:r>
    </w:p>
    <w:p w:rsidR="00A811E3" w:rsidRPr="00A811E3" w:rsidRDefault="00A811E3" w:rsidP="00A811E3">
      <w:pPr>
        <w:pStyle w:val="Prrafodelista"/>
        <w:numPr>
          <w:ilvl w:val="0"/>
          <w:numId w:val="20"/>
        </w:numPr>
        <w:jc w:val="both"/>
        <w:rPr>
          <w:rFonts w:ascii="Arial" w:hAnsi="Arial" w:cs="Arial"/>
          <w:lang w:val="es-CO"/>
        </w:rPr>
      </w:pPr>
      <w:r w:rsidRPr="00A811E3">
        <w:rPr>
          <w:rFonts w:ascii="Arial" w:hAnsi="Arial" w:cs="Arial"/>
          <w:lang w:val="es-CO"/>
        </w:rPr>
        <w:t>Los resultados de auditoría interna de S&amp;SO</w:t>
      </w:r>
    </w:p>
    <w:p w:rsidR="00F5097B" w:rsidRPr="00A811E3" w:rsidRDefault="00A811E3" w:rsidP="008E1A08">
      <w:pPr>
        <w:pStyle w:val="Prrafodelista"/>
        <w:numPr>
          <w:ilvl w:val="0"/>
          <w:numId w:val="20"/>
        </w:numPr>
        <w:jc w:val="both"/>
        <w:rPr>
          <w:rFonts w:ascii="Arial" w:hAnsi="Arial" w:cs="Arial"/>
          <w:lang w:val="es-CO"/>
        </w:rPr>
      </w:pPr>
      <w:r w:rsidRPr="00A811E3">
        <w:rPr>
          <w:rFonts w:ascii="Arial" w:hAnsi="Arial" w:cs="Arial"/>
          <w:lang w:val="es-CO"/>
        </w:rPr>
        <w:t xml:space="preserve">Estado de las acciones de mejora y de mas información revisada por la dirección </w:t>
      </w:r>
    </w:p>
    <w:p w:rsidR="002615B3" w:rsidRDefault="002615B3" w:rsidP="008E1A08">
      <w:pPr>
        <w:jc w:val="both"/>
        <w:rPr>
          <w:rFonts w:ascii="Arial" w:hAnsi="Arial" w:cs="Arial"/>
          <w:bCs/>
          <w:u w:val="single"/>
          <w:lang w:val="es-CO"/>
        </w:rPr>
      </w:pPr>
      <w:r w:rsidRPr="002615B3">
        <w:rPr>
          <w:rFonts w:ascii="Arial" w:hAnsi="Arial" w:cs="Arial"/>
          <w:bCs/>
          <w:u w:val="single"/>
          <w:lang w:val="es-CO"/>
        </w:rPr>
        <w:t xml:space="preserve">Otros Cambios: </w:t>
      </w:r>
    </w:p>
    <w:p w:rsidR="00A45105" w:rsidRPr="00A45105" w:rsidRDefault="000C303D" w:rsidP="008E1A08">
      <w:pPr>
        <w:jc w:val="both"/>
        <w:rPr>
          <w:rFonts w:ascii="Arial" w:hAnsi="Arial" w:cs="Arial"/>
          <w:bCs/>
          <w:lang w:val="es-CO"/>
        </w:rPr>
      </w:pPr>
      <w:r>
        <w:rPr>
          <w:rFonts w:ascii="Arial" w:hAnsi="Arial" w:cs="Arial"/>
          <w:bCs/>
          <w:lang w:val="es-CO"/>
        </w:rPr>
        <w:t xml:space="preserve">Se encontró que los indicadores de S&amp;SO </w:t>
      </w:r>
      <w:r w:rsidR="00A811E3">
        <w:rPr>
          <w:rFonts w:ascii="Arial" w:hAnsi="Arial" w:cs="Arial"/>
          <w:bCs/>
          <w:lang w:val="es-CO"/>
        </w:rPr>
        <w:t>estaban</w:t>
      </w:r>
      <w:r>
        <w:rPr>
          <w:rFonts w:ascii="Arial" w:hAnsi="Arial" w:cs="Arial"/>
          <w:bCs/>
          <w:lang w:val="es-CO"/>
        </w:rPr>
        <w:t xml:space="preserve"> en el proceso de apoyo con la responsabilidad de gestión de recurso humano y</w:t>
      </w:r>
      <w:r w:rsidR="00EF711F">
        <w:rPr>
          <w:rFonts w:ascii="Arial" w:hAnsi="Arial" w:cs="Arial"/>
          <w:bCs/>
          <w:lang w:val="es-CO"/>
        </w:rPr>
        <w:t xml:space="preserve"> se sugiere que tienen que pasar</w:t>
      </w:r>
      <w:r>
        <w:rPr>
          <w:rFonts w:ascii="Arial" w:hAnsi="Arial" w:cs="Arial"/>
          <w:bCs/>
          <w:lang w:val="es-CO"/>
        </w:rPr>
        <w:t xml:space="preserve"> a el proceso estratégico HSQ bajo la responsabilidad de </w:t>
      </w:r>
      <w:r w:rsidR="00EF711F">
        <w:rPr>
          <w:rFonts w:ascii="Arial" w:hAnsi="Arial" w:cs="Arial"/>
          <w:bCs/>
          <w:lang w:val="es-CO"/>
        </w:rPr>
        <w:t>la coordinadora de HSQ.</w:t>
      </w:r>
      <w:r>
        <w:rPr>
          <w:rFonts w:ascii="Arial" w:hAnsi="Arial" w:cs="Arial"/>
          <w:bCs/>
          <w:lang w:val="es-CO"/>
        </w:rPr>
        <w:t xml:space="preserve"> </w:t>
      </w:r>
    </w:p>
    <w:p w:rsidR="00C06A7D" w:rsidRDefault="00C06A7D" w:rsidP="008E1A08">
      <w:pPr>
        <w:jc w:val="both"/>
        <w:rPr>
          <w:rFonts w:ascii="Arial" w:hAnsi="Arial" w:cs="Arial"/>
          <w:b/>
          <w:bCs/>
          <w:lang w:val="es-CO"/>
        </w:rPr>
      </w:pPr>
    </w:p>
    <w:p w:rsidR="00C06A7D" w:rsidRDefault="00C06A7D" w:rsidP="008E1A08">
      <w:pPr>
        <w:jc w:val="both"/>
        <w:rPr>
          <w:rFonts w:ascii="Arial" w:hAnsi="Arial" w:cs="Arial"/>
          <w:b/>
          <w:bCs/>
          <w:lang w:val="es-CO"/>
        </w:rPr>
      </w:pPr>
    </w:p>
    <w:p w:rsidR="00C06A7D" w:rsidRDefault="00C06A7D" w:rsidP="008E1A08">
      <w:pPr>
        <w:jc w:val="both"/>
        <w:rPr>
          <w:rFonts w:ascii="Arial" w:hAnsi="Arial" w:cs="Arial"/>
          <w:b/>
          <w:bCs/>
          <w:lang w:val="es-CO"/>
        </w:rPr>
      </w:pPr>
    </w:p>
    <w:p w:rsidR="00DF241F" w:rsidRDefault="00DF241F" w:rsidP="008E1A08">
      <w:pPr>
        <w:jc w:val="both"/>
        <w:rPr>
          <w:rFonts w:ascii="Arial" w:hAnsi="Arial" w:cs="Arial"/>
          <w:b/>
          <w:bCs/>
          <w:lang w:val="es-CO"/>
        </w:rPr>
      </w:pPr>
    </w:p>
    <w:p w:rsidR="00DF241F" w:rsidRDefault="00DF241F" w:rsidP="008E1A08">
      <w:pPr>
        <w:jc w:val="both"/>
        <w:rPr>
          <w:rFonts w:ascii="Arial" w:hAnsi="Arial" w:cs="Arial"/>
          <w:b/>
          <w:bCs/>
          <w:lang w:val="es-CO"/>
        </w:rPr>
      </w:pPr>
    </w:p>
    <w:p w:rsidR="00DF241F" w:rsidRDefault="00DF241F" w:rsidP="008E1A08">
      <w:pPr>
        <w:jc w:val="both"/>
        <w:rPr>
          <w:rFonts w:ascii="Arial" w:hAnsi="Arial" w:cs="Arial"/>
          <w:b/>
          <w:bCs/>
          <w:lang w:val="es-CO"/>
        </w:rPr>
      </w:pPr>
    </w:p>
    <w:p w:rsidR="00DF241F" w:rsidRDefault="00DF241F" w:rsidP="008E1A08">
      <w:pPr>
        <w:jc w:val="both"/>
        <w:rPr>
          <w:rFonts w:ascii="Arial" w:hAnsi="Arial" w:cs="Arial"/>
          <w:b/>
          <w:bCs/>
          <w:lang w:val="es-CO"/>
        </w:rPr>
      </w:pPr>
    </w:p>
    <w:p w:rsidR="00AD29A3" w:rsidRDefault="00AD29A3" w:rsidP="008E1A08">
      <w:pPr>
        <w:jc w:val="both"/>
        <w:rPr>
          <w:rFonts w:ascii="Arial" w:hAnsi="Arial" w:cs="Arial"/>
          <w:b/>
          <w:bCs/>
          <w:lang w:val="es-CO"/>
        </w:rPr>
      </w:pPr>
    </w:p>
    <w:p w:rsidR="002615B3" w:rsidRDefault="00973815" w:rsidP="00B33DDC">
      <w:pPr>
        <w:rPr>
          <w:rFonts w:ascii="Arial" w:hAnsi="Arial" w:cs="Arial"/>
          <w:b/>
          <w:bCs/>
        </w:rPr>
      </w:pPr>
      <w:r>
        <w:rPr>
          <w:rFonts w:ascii="Arial" w:hAnsi="Arial" w:cs="Arial"/>
          <w:b/>
          <w:bCs/>
          <w:lang w:val="es-CO"/>
        </w:rPr>
        <w:lastRenderedPageBreak/>
        <w:t>12</w:t>
      </w:r>
      <w:r w:rsidR="00F5097B" w:rsidRPr="00E739AB">
        <w:rPr>
          <w:rFonts w:ascii="Arial" w:hAnsi="Arial" w:cs="Arial"/>
          <w:b/>
          <w:bCs/>
          <w:lang w:val="es-CO"/>
        </w:rPr>
        <w:t>- )</w:t>
      </w:r>
      <w:r w:rsidR="00E739AB" w:rsidRPr="00E739AB">
        <w:rPr>
          <w:rFonts w:ascii="Arial" w:hAnsi="Arial" w:cs="Arial"/>
          <w:b/>
          <w:bCs/>
          <w:lang w:val="es-CO"/>
        </w:rPr>
        <w:t xml:space="preserve"> </w:t>
      </w:r>
      <w:r w:rsidR="002615B3" w:rsidRPr="00E739AB">
        <w:rPr>
          <w:rFonts w:ascii="Arial" w:hAnsi="Arial" w:cs="Arial"/>
          <w:b/>
          <w:bCs/>
          <w:lang w:val="es-CO"/>
        </w:rPr>
        <w:t>CONCLUSIONES:</w:t>
      </w:r>
    </w:p>
    <w:p w:rsidR="00FB644F" w:rsidRPr="00FB644F" w:rsidRDefault="00FB644F" w:rsidP="00FB644F">
      <w:pPr>
        <w:jc w:val="both"/>
        <w:rPr>
          <w:rFonts w:ascii="Arial" w:hAnsi="Arial" w:cs="Arial"/>
          <w:b/>
          <w:bCs/>
        </w:rPr>
      </w:pPr>
    </w:p>
    <w:p w:rsidR="00655510" w:rsidRDefault="00C36191" w:rsidP="00655510">
      <w:pPr>
        <w:jc w:val="both"/>
        <w:rPr>
          <w:rFonts w:ascii="Arial" w:hAnsi="Arial" w:cs="Arial"/>
          <w:bCs/>
        </w:rPr>
      </w:pPr>
      <w:r>
        <w:rPr>
          <w:rFonts w:ascii="Arial" w:hAnsi="Arial" w:cs="Arial"/>
          <w:bCs/>
        </w:rPr>
        <w:t xml:space="preserve">Derivado de los resultados de la prueba piloto se puede concluir que a pesar de que se </w:t>
      </w:r>
      <w:r w:rsidR="001653AD">
        <w:rPr>
          <w:rFonts w:ascii="Arial" w:hAnsi="Arial" w:cs="Arial"/>
          <w:bCs/>
        </w:rPr>
        <w:t>identificaron</w:t>
      </w:r>
      <w:r>
        <w:rPr>
          <w:rFonts w:ascii="Arial" w:hAnsi="Arial" w:cs="Arial"/>
          <w:bCs/>
        </w:rPr>
        <w:t xml:space="preserve"> no conformidades sin cerrar, en su mayoría correspondientes   a los requisitos legales asociados a el control </w:t>
      </w:r>
      <w:r w:rsidR="001653AD">
        <w:rPr>
          <w:rFonts w:ascii="Arial" w:hAnsi="Arial" w:cs="Arial"/>
          <w:bCs/>
        </w:rPr>
        <w:t>operacional</w:t>
      </w:r>
      <w:r w:rsidR="00A86A6F">
        <w:rPr>
          <w:rFonts w:ascii="Arial" w:hAnsi="Arial" w:cs="Arial"/>
          <w:bCs/>
        </w:rPr>
        <w:t>,</w:t>
      </w:r>
      <w:r w:rsidR="001653AD">
        <w:rPr>
          <w:rFonts w:ascii="Arial" w:hAnsi="Arial" w:cs="Arial"/>
          <w:bCs/>
        </w:rPr>
        <w:t xml:space="preserve"> donde se necesitaban </w:t>
      </w:r>
      <w:r>
        <w:rPr>
          <w:rFonts w:ascii="Arial" w:hAnsi="Arial" w:cs="Arial"/>
          <w:bCs/>
        </w:rPr>
        <w:t>grandes</w:t>
      </w:r>
      <w:r w:rsidR="001653AD">
        <w:rPr>
          <w:rFonts w:ascii="Arial" w:hAnsi="Arial" w:cs="Arial"/>
          <w:bCs/>
        </w:rPr>
        <w:t xml:space="preserve"> </w:t>
      </w:r>
      <w:r w:rsidR="00655510">
        <w:rPr>
          <w:rFonts w:ascii="Arial" w:hAnsi="Arial" w:cs="Arial"/>
          <w:bCs/>
        </w:rPr>
        <w:t>esfu</w:t>
      </w:r>
      <w:r w:rsidR="006F4757">
        <w:rPr>
          <w:rFonts w:ascii="Arial" w:hAnsi="Arial" w:cs="Arial"/>
          <w:bCs/>
        </w:rPr>
        <w:t xml:space="preserve">erzos </w:t>
      </w:r>
      <w:r>
        <w:rPr>
          <w:rFonts w:ascii="Arial" w:hAnsi="Arial" w:cs="Arial"/>
          <w:bCs/>
        </w:rPr>
        <w:t xml:space="preserve">económicos y teniendo en cuenta el </w:t>
      </w:r>
      <w:r w:rsidR="001653AD">
        <w:rPr>
          <w:rFonts w:ascii="Arial" w:hAnsi="Arial" w:cs="Arial"/>
          <w:bCs/>
        </w:rPr>
        <w:t xml:space="preserve">estado prematuro </w:t>
      </w:r>
      <w:r w:rsidR="00655510">
        <w:rPr>
          <w:rFonts w:ascii="Arial" w:hAnsi="Arial" w:cs="Arial"/>
          <w:bCs/>
        </w:rPr>
        <w:t>d</w:t>
      </w:r>
      <w:r>
        <w:rPr>
          <w:rFonts w:ascii="Arial" w:hAnsi="Arial" w:cs="Arial"/>
          <w:bCs/>
        </w:rPr>
        <w:t>el sistema</w:t>
      </w:r>
      <w:r w:rsidR="00A86A6F">
        <w:rPr>
          <w:rFonts w:ascii="Arial" w:hAnsi="Arial" w:cs="Arial"/>
          <w:bCs/>
        </w:rPr>
        <w:t xml:space="preserve">, se pudieron plantear </w:t>
      </w:r>
      <w:r w:rsidR="001653AD">
        <w:rPr>
          <w:rFonts w:ascii="Arial" w:hAnsi="Arial" w:cs="Arial"/>
          <w:bCs/>
        </w:rPr>
        <w:t>oportunamente las acciones correctivas y planes de acción para eliminar las causas que generaron dichas no conformidades</w:t>
      </w:r>
      <w:r w:rsidR="00655510">
        <w:rPr>
          <w:rFonts w:ascii="Arial" w:hAnsi="Arial" w:cs="Arial"/>
          <w:bCs/>
        </w:rPr>
        <w:t xml:space="preserve"> en una línea de tiempo que </w:t>
      </w:r>
      <w:r w:rsidR="00A86A6F">
        <w:rPr>
          <w:rFonts w:ascii="Arial" w:hAnsi="Arial" w:cs="Arial"/>
          <w:bCs/>
        </w:rPr>
        <w:t>permita</w:t>
      </w:r>
      <w:r w:rsidR="006F4757">
        <w:rPr>
          <w:rFonts w:ascii="Arial" w:hAnsi="Arial" w:cs="Arial"/>
          <w:bCs/>
        </w:rPr>
        <w:t xml:space="preserve"> corregir </w:t>
      </w:r>
      <w:r w:rsidR="00D52C33">
        <w:rPr>
          <w:rFonts w:ascii="Arial" w:hAnsi="Arial" w:cs="Arial"/>
          <w:bCs/>
        </w:rPr>
        <w:t xml:space="preserve">las brechas existentes y </w:t>
      </w:r>
      <w:r w:rsidR="00655510">
        <w:rPr>
          <w:rFonts w:ascii="Arial" w:hAnsi="Arial" w:cs="Arial"/>
          <w:bCs/>
        </w:rPr>
        <w:t>beneficia</w:t>
      </w:r>
      <w:r w:rsidR="00A86A6F">
        <w:rPr>
          <w:rFonts w:ascii="Arial" w:hAnsi="Arial" w:cs="Arial"/>
          <w:bCs/>
        </w:rPr>
        <w:t>r</w:t>
      </w:r>
      <w:r w:rsidR="00655510">
        <w:rPr>
          <w:rFonts w:ascii="Arial" w:hAnsi="Arial" w:cs="Arial"/>
          <w:bCs/>
        </w:rPr>
        <w:t xml:space="preserve"> las posteriores revisiones del sistema.</w:t>
      </w:r>
    </w:p>
    <w:p w:rsidR="00655510" w:rsidRDefault="00655510" w:rsidP="00655510">
      <w:pPr>
        <w:jc w:val="both"/>
        <w:rPr>
          <w:rFonts w:ascii="Arial" w:hAnsi="Arial" w:cs="Arial"/>
          <w:bCs/>
        </w:rPr>
      </w:pPr>
      <w:r>
        <w:rPr>
          <w:rFonts w:ascii="Arial" w:hAnsi="Arial" w:cs="Arial"/>
          <w:bCs/>
        </w:rPr>
        <w:t>De acuerdo con los análisis</w:t>
      </w:r>
      <w:r w:rsidR="007850C4">
        <w:rPr>
          <w:rFonts w:ascii="Arial" w:hAnsi="Arial" w:cs="Arial"/>
          <w:bCs/>
        </w:rPr>
        <w:t xml:space="preserve"> </w:t>
      </w:r>
      <w:r w:rsidR="005330AF">
        <w:rPr>
          <w:rFonts w:ascii="Arial" w:hAnsi="Arial" w:cs="Arial"/>
          <w:bCs/>
        </w:rPr>
        <w:t xml:space="preserve">de resultados de los indicadores se puede concluir que el 82,6% tienen tendencia </w:t>
      </w:r>
      <w:r w:rsidR="00A86A6F">
        <w:rPr>
          <w:rFonts w:ascii="Arial" w:hAnsi="Arial" w:cs="Arial"/>
          <w:bCs/>
        </w:rPr>
        <w:t xml:space="preserve">favorable a cumplir la meta establecida para el segundo semestre del 2012 mientras que el </w:t>
      </w:r>
      <w:r w:rsidR="005330AF">
        <w:rPr>
          <w:rFonts w:ascii="Arial" w:hAnsi="Arial" w:cs="Arial"/>
          <w:bCs/>
        </w:rPr>
        <w:t>17,39</w:t>
      </w:r>
      <w:r w:rsidR="00A86A6F">
        <w:rPr>
          <w:rFonts w:ascii="Arial" w:hAnsi="Arial" w:cs="Arial"/>
          <w:bCs/>
        </w:rPr>
        <w:t>% restante no ha cumplido con las metas propuestas</w:t>
      </w:r>
      <w:r w:rsidR="007850C4">
        <w:rPr>
          <w:rFonts w:ascii="Arial" w:hAnsi="Arial" w:cs="Arial"/>
          <w:bCs/>
        </w:rPr>
        <w:t>,</w:t>
      </w:r>
      <w:r w:rsidR="00A86A6F">
        <w:rPr>
          <w:rFonts w:ascii="Arial" w:hAnsi="Arial" w:cs="Arial"/>
          <w:bCs/>
        </w:rPr>
        <w:t xml:space="preserve"> las</w:t>
      </w:r>
      <w:r w:rsidR="005330AF">
        <w:rPr>
          <w:rFonts w:ascii="Arial" w:hAnsi="Arial" w:cs="Arial"/>
          <w:bCs/>
        </w:rPr>
        <w:t xml:space="preserve"> cual</w:t>
      </w:r>
      <w:r w:rsidR="00A86A6F">
        <w:rPr>
          <w:rFonts w:ascii="Arial" w:hAnsi="Arial" w:cs="Arial"/>
          <w:bCs/>
        </w:rPr>
        <w:t>es</w:t>
      </w:r>
      <w:r w:rsidR="005330AF">
        <w:rPr>
          <w:rFonts w:ascii="Arial" w:hAnsi="Arial" w:cs="Arial"/>
          <w:bCs/>
        </w:rPr>
        <w:t xml:space="preserve"> </w:t>
      </w:r>
      <w:r w:rsidR="007850C4">
        <w:rPr>
          <w:rFonts w:ascii="Arial" w:hAnsi="Arial" w:cs="Arial"/>
          <w:bCs/>
        </w:rPr>
        <w:t>generaron</w:t>
      </w:r>
      <w:r w:rsidR="005330AF">
        <w:rPr>
          <w:rFonts w:ascii="Arial" w:hAnsi="Arial" w:cs="Arial"/>
          <w:bCs/>
        </w:rPr>
        <w:t xml:space="preserve"> las únicas </w:t>
      </w:r>
      <w:r w:rsidR="007850C4">
        <w:rPr>
          <w:rFonts w:ascii="Arial" w:hAnsi="Arial" w:cs="Arial"/>
          <w:bCs/>
        </w:rPr>
        <w:t>acciones preventivas del sistema hasta el momento</w:t>
      </w:r>
      <w:r w:rsidR="00A86A6F">
        <w:rPr>
          <w:rFonts w:ascii="Arial" w:hAnsi="Arial" w:cs="Arial"/>
          <w:bCs/>
        </w:rPr>
        <w:t>,</w:t>
      </w:r>
      <w:r w:rsidR="007850C4">
        <w:rPr>
          <w:rFonts w:ascii="Arial" w:hAnsi="Arial" w:cs="Arial"/>
          <w:bCs/>
        </w:rPr>
        <w:t xml:space="preserve"> ya que se consideraron necesarias para no desviarse de los objetivos y la política</w:t>
      </w:r>
      <w:r w:rsidR="00A86A6F">
        <w:rPr>
          <w:rFonts w:ascii="Arial" w:hAnsi="Arial" w:cs="Arial"/>
          <w:bCs/>
        </w:rPr>
        <w:t>, y al final del semestre cumplir con la meta</w:t>
      </w:r>
      <w:r w:rsidR="007850C4">
        <w:rPr>
          <w:rFonts w:ascii="Arial" w:hAnsi="Arial" w:cs="Arial"/>
          <w:bCs/>
        </w:rPr>
        <w:t xml:space="preserve"> establecida.</w:t>
      </w:r>
    </w:p>
    <w:p w:rsidR="003B7B24" w:rsidRDefault="007850C4" w:rsidP="00655510">
      <w:pPr>
        <w:jc w:val="both"/>
        <w:rPr>
          <w:rFonts w:ascii="Arial" w:hAnsi="Arial" w:cs="Arial"/>
          <w:bCs/>
        </w:rPr>
      </w:pPr>
      <w:r>
        <w:rPr>
          <w:rFonts w:ascii="Arial" w:hAnsi="Arial" w:cs="Arial"/>
          <w:bCs/>
        </w:rPr>
        <w:t xml:space="preserve">En este momento </w:t>
      </w:r>
      <w:r w:rsidR="003F2B78">
        <w:rPr>
          <w:rFonts w:ascii="Arial" w:hAnsi="Arial" w:cs="Arial"/>
          <w:bCs/>
        </w:rPr>
        <w:t>el sistem</w:t>
      </w:r>
      <w:r w:rsidR="003B7B24">
        <w:rPr>
          <w:rFonts w:ascii="Arial" w:hAnsi="Arial" w:cs="Arial"/>
          <w:bCs/>
        </w:rPr>
        <w:t xml:space="preserve">a integrado de gestión tiene </w:t>
      </w:r>
      <w:r w:rsidR="003F2B78">
        <w:rPr>
          <w:rFonts w:ascii="Arial" w:hAnsi="Arial" w:cs="Arial"/>
          <w:bCs/>
        </w:rPr>
        <w:t xml:space="preserve">acciones correctivas debido a que </w:t>
      </w:r>
      <w:r w:rsidR="003B7B24">
        <w:rPr>
          <w:rFonts w:ascii="Arial" w:hAnsi="Arial" w:cs="Arial"/>
          <w:bCs/>
        </w:rPr>
        <w:t xml:space="preserve">se encuentra </w:t>
      </w:r>
      <w:r w:rsidR="003F2B78">
        <w:rPr>
          <w:rFonts w:ascii="Arial" w:hAnsi="Arial" w:cs="Arial"/>
          <w:bCs/>
        </w:rPr>
        <w:t>en implementación</w:t>
      </w:r>
      <w:r w:rsidR="003B7B24">
        <w:rPr>
          <w:rFonts w:ascii="Arial" w:hAnsi="Arial" w:cs="Arial"/>
          <w:bCs/>
        </w:rPr>
        <w:t>,</w:t>
      </w:r>
      <w:r w:rsidR="003F2B78">
        <w:rPr>
          <w:rFonts w:ascii="Arial" w:hAnsi="Arial" w:cs="Arial"/>
          <w:bCs/>
        </w:rPr>
        <w:t xml:space="preserve"> donde se requiere hacer ajustes para disminuir la desviación entre lo planificado y lo ejecutado. Sin embargo </w:t>
      </w:r>
      <w:r w:rsidR="003B7B24">
        <w:rPr>
          <w:rFonts w:ascii="Arial" w:hAnsi="Arial" w:cs="Arial"/>
          <w:bCs/>
        </w:rPr>
        <w:t xml:space="preserve">se espera que </w:t>
      </w:r>
      <w:r w:rsidR="003F2B78">
        <w:rPr>
          <w:rFonts w:ascii="Arial" w:hAnsi="Arial" w:cs="Arial"/>
          <w:bCs/>
        </w:rPr>
        <w:t xml:space="preserve">la tendencia de las acciones correctivas </w:t>
      </w:r>
      <w:r w:rsidR="003B7B24">
        <w:rPr>
          <w:rFonts w:ascii="Arial" w:hAnsi="Arial" w:cs="Arial"/>
          <w:bCs/>
        </w:rPr>
        <w:t>disminuya y aumenten las</w:t>
      </w:r>
      <w:r w:rsidR="003F2B78">
        <w:rPr>
          <w:rFonts w:ascii="Arial" w:hAnsi="Arial" w:cs="Arial"/>
          <w:bCs/>
        </w:rPr>
        <w:t xml:space="preserve"> acciones preventivas y de mejora en la medida </w:t>
      </w:r>
      <w:r w:rsidR="003B7B24">
        <w:rPr>
          <w:rFonts w:ascii="Arial" w:hAnsi="Arial" w:cs="Arial"/>
          <w:bCs/>
        </w:rPr>
        <w:t xml:space="preserve">de que el Sistema Integrado de Gestión </w:t>
      </w:r>
      <w:r w:rsidR="003F2B78">
        <w:rPr>
          <w:rFonts w:ascii="Arial" w:hAnsi="Arial" w:cs="Arial"/>
          <w:bCs/>
        </w:rPr>
        <w:t>madure y estabilice los cambios en la documentación.</w:t>
      </w:r>
    </w:p>
    <w:p w:rsidR="007850C4" w:rsidRDefault="003B7B24" w:rsidP="00655510">
      <w:pPr>
        <w:jc w:val="both"/>
        <w:rPr>
          <w:rFonts w:ascii="Arial" w:hAnsi="Arial" w:cs="Arial"/>
          <w:bCs/>
        </w:rPr>
      </w:pPr>
      <w:r>
        <w:rPr>
          <w:rFonts w:ascii="Arial" w:hAnsi="Arial" w:cs="Arial"/>
          <w:bCs/>
        </w:rPr>
        <w:t xml:space="preserve">Al finalizar la prueba piloto se identificó que el </w:t>
      </w:r>
      <w:r w:rsidR="008B1E82">
        <w:rPr>
          <w:rFonts w:ascii="Arial" w:hAnsi="Arial" w:cs="Arial"/>
          <w:bCs/>
        </w:rPr>
        <w:t>proceso de implementación de la norma OHSAS</w:t>
      </w:r>
      <w:r>
        <w:rPr>
          <w:rFonts w:ascii="Arial" w:hAnsi="Arial" w:cs="Arial"/>
          <w:bCs/>
        </w:rPr>
        <w:t xml:space="preserve"> 18001:2007</w:t>
      </w:r>
      <w:r w:rsidR="008B1E82">
        <w:rPr>
          <w:rFonts w:ascii="Arial" w:hAnsi="Arial" w:cs="Arial"/>
          <w:bCs/>
        </w:rPr>
        <w:t xml:space="preserve"> tiene un porcentaje de</w:t>
      </w:r>
      <w:r>
        <w:rPr>
          <w:rFonts w:ascii="Arial" w:hAnsi="Arial" w:cs="Arial"/>
          <w:bCs/>
        </w:rPr>
        <w:t xml:space="preserve"> cumplimiento de 90,2</w:t>
      </w:r>
      <w:r w:rsidR="008B1E82">
        <w:rPr>
          <w:rFonts w:ascii="Arial" w:hAnsi="Arial" w:cs="Arial"/>
          <w:bCs/>
        </w:rPr>
        <w:t xml:space="preserve">% </w:t>
      </w:r>
      <w:r w:rsidR="00AB2EA9">
        <w:rPr>
          <w:rFonts w:ascii="Arial" w:hAnsi="Arial" w:cs="Arial"/>
          <w:bCs/>
        </w:rPr>
        <w:t xml:space="preserve">lo </w:t>
      </w:r>
      <w:r w:rsidR="00F13A55">
        <w:rPr>
          <w:rFonts w:ascii="Arial" w:hAnsi="Arial" w:cs="Arial"/>
          <w:bCs/>
        </w:rPr>
        <w:t>cual se puede evidenciar en el diagnóstico final en el documento CFD-D-18K que permite fortalecer los</w:t>
      </w:r>
      <w:r w:rsidR="00AB2EA9">
        <w:rPr>
          <w:rFonts w:ascii="Arial" w:hAnsi="Arial" w:cs="Arial"/>
          <w:bCs/>
        </w:rPr>
        <w:t xml:space="preserve"> objetivos S&amp;SO y la politica propuesta.</w:t>
      </w:r>
    </w:p>
    <w:p w:rsidR="00FB644F" w:rsidRDefault="00F13A55" w:rsidP="00655510">
      <w:pPr>
        <w:jc w:val="both"/>
        <w:rPr>
          <w:rFonts w:ascii="Arial" w:hAnsi="Arial" w:cs="Arial"/>
          <w:bCs/>
        </w:rPr>
      </w:pPr>
      <w:r>
        <w:rPr>
          <w:rFonts w:ascii="Arial" w:hAnsi="Arial" w:cs="Arial"/>
          <w:bCs/>
        </w:rPr>
        <w:t>Los resultados del indicador</w:t>
      </w:r>
      <w:r w:rsidR="00FB644F">
        <w:rPr>
          <w:rFonts w:ascii="Arial" w:hAnsi="Arial" w:cs="Arial"/>
          <w:bCs/>
        </w:rPr>
        <w:t xml:space="preserve"> de las capacitaciones</w:t>
      </w:r>
      <w:r w:rsidR="008C6EB2">
        <w:rPr>
          <w:rFonts w:ascii="Arial" w:hAnsi="Arial" w:cs="Arial"/>
          <w:bCs/>
        </w:rPr>
        <w:t xml:space="preserve">, </w:t>
      </w:r>
      <w:r w:rsidR="00AB2EA9">
        <w:rPr>
          <w:rFonts w:ascii="Arial" w:hAnsi="Arial" w:cs="Arial"/>
          <w:bCs/>
        </w:rPr>
        <w:t>sensibilización</w:t>
      </w:r>
      <w:r w:rsidR="008C6EB2">
        <w:rPr>
          <w:rFonts w:ascii="Arial" w:hAnsi="Arial" w:cs="Arial"/>
          <w:bCs/>
        </w:rPr>
        <w:t xml:space="preserve"> y entrenamiento del personal </w:t>
      </w:r>
      <w:r w:rsidR="002440B4">
        <w:rPr>
          <w:rFonts w:ascii="Arial" w:hAnsi="Arial" w:cs="Arial"/>
          <w:bCs/>
        </w:rPr>
        <w:t>fueron</w:t>
      </w:r>
      <w:r w:rsidR="00FB644F">
        <w:rPr>
          <w:rFonts w:ascii="Arial" w:hAnsi="Arial" w:cs="Arial"/>
          <w:bCs/>
        </w:rPr>
        <w:t xml:space="preserve"> satisfactorios ya que se pudo lograr la cobertura total</w:t>
      </w:r>
      <w:r w:rsidR="008C6EB2">
        <w:rPr>
          <w:rFonts w:ascii="Arial" w:hAnsi="Arial" w:cs="Arial"/>
          <w:bCs/>
        </w:rPr>
        <w:t xml:space="preserve"> de las 11</w:t>
      </w:r>
      <w:r>
        <w:rPr>
          <w:rFonts w:ascii="Arial" w:hAnsi="Arial" w:cs="Arial"/>
          <w:bCs/>
        </w:rPr>
        <w:t xml:space="preserve"> actividades</w:t>
      </w:r>
      <w:r w:rsidR="00FB644F">
        <w:rPr>
          <w:rFonts w:ascii="Arial" w:hAnsi="Arial" w:cs="Arial"/>
          <w:bCs/>
        </w:rPr>
        <w:t xml:space="preserve"> planeadas</w:t>
      </w:r>
      <w:r w:rsidR="008C6EB2">
        <w:rPr>
          <w:rFonts w:ascii="Arial" w:hAnsi="Arial" w:cs="Arial"/>
          <w:bCs/>
        </w:rPr>
        <w:t xml:space="preserve"> incluyendo la jornada de preparación para el simulacro de respuesta ante emergencias para</w:t>
      </w:r>
      <w:r w:rsidR="00FB644F">
        <w:rPr>
          <w:rFonts w:ascii="Arial" w:hAnsi="Arial" w:cs="Arial"/>
          <w:bCs/>
        </w:rPr>
        <w:t xml:space="preserve"> cumplir</w:t>
      </w:r>
      <w:r w:rsidR="008C6EB2">
        <w:rPr>
          <w:rFonts w:ascii="Arial" w:hAnsi="Arial" w:cs="Arial"/>
          <w:bCs/>
        </w:rPr>
        <w:t xml:space="preserve"> lo estipulado el documento SGI-D-009 y las</w:t>
      </w:r>
      <w:r w:rsidR="00FB644F">
        <w:rPr>
          <w:rFonts w:ascii="Arial" w:hAnsi="Arial" w:cs="Arial"/>
          <w:bCs/>
        </w:rPr>
        <w:t xml:space="preserve"> metas estipuladas</w:t>
      </w:r>
      <w:r w:rsidR="008C6EB2">
        <w:rPr>
          <w:rFonts w:ascii="Arial" w:hAnsi="Arial" w:cs="Arial"/>
          <w:bCs/>
        </w:rPr>
        <w:t xml:space="preserve"> en los períodos evaluados.</w:t>
      </w:r>
    </w:p>
    <w:p w:rsidR="001D609D" w:rsidRDefault="00F77282" w:rsidP="00655510">
      <w:pPr>
        <w:jc w:val="both"/>
        <w:rPr>
          <w:rFonts w:ascii="Arial" w:hAnsi="Arial" w:cs="Arial"/>
          <w:bCs/>
        </w:rPr>
      </w:pPr>
      <w:r>
        <w:rPr>
          <w:rFonts w:ascii="Arial" w:hAnsi="Arial" w:cs="Arial"/>
          <w:bCs/>
        </w:rPr>
        <w:t>L</w:t>
      </w:r>
      <w:r w:rsidR="00FB644F">
        <w:rPr>
          <w:rFonts w:ascii="Arial" w:hAnsi="Arial" w:cs="Arial"/>
          <w:bCs/>
        </w:rPr>
        <w:t>as actividades de PS</w:t>
      </w:r>
      <w:r w:rsidR="00A54260">
        <w:rPr>
          <w:rFonts w:ascii="Arial" w:hAnsi="Arial" w:cs="Arial"/>
          <w:bCs/>
        </w:rPr>
        <w:t>O y PVEs se han implementado en un 74,2% y 52,6% r</w:t>
      </w:r>
      <w:r>
        <w:rPr>
          <w:rFonts w:ascii="Arial" w:hAnsi="Arial" w:cs="Arial"/>
          <w:bCs/>
        </w:rPr>
        <w:t>e</w:t>
      </w:r>
      <w:r w:rsidR="00A54260">
        <w:rPr>
          <w:rFonts w:ascii="Arial" w:hAnsi="Arial" w:cs="Arial"/>
          <w:bCs/>
        </w:rPr>
        <w:t>spectivamente</w:t>
      </w:r>
      <w:r w:rsidR="007F10A4">
        <w:rPr>
          <w:rFonts w:ascii="Arial" w:hAnsi="Arial" w:cs="Arial"/>
          <w:bCs/>
        </w:rPr>
        <w:t xml:space="preserve"> </w:t>
      </w:r>
      <w:r w:rsidR="00775548">
        <w:rPr>
          <w:rFonts w:ascii="Arial" w:hAnsi="Arial" w:cs="Arial"/>
          <w:bCs/>
        </w:rPr>
        <w:t xml:space="preserve">cumpliendo con la meta mínima del 70% y 40% mas sin embargo </w:t>
      </w:r>
      <w:r w:rsidR="007F10A4">
        <w:rPr>
          <w:rFonts w:ascii="Arial" w:hAnsi="Arial" w:cs="Arial"/>
          <w:bCs/>
        </w:rPr>
        <w:t xml:space="preserve">estos programas requieren un mayor período de seguimiento para lograr un 100% de cumplimiento e </w:t>
      </w:r>
      <w:r>
        <w:rPr>
          <w:rFonts w:ascii="Arial" w:hAnsi="Arial" w:cs="Arial"/>
          <w:bCs/>
        </w:rPr>
        <w:t>inciden directamente en los controles realizados p</w:t>
      </w:r>
      <w:r w:rsidR="005325D8">
        <w:rPr>
          <w:rFonts w:ascii="Arial" w:hAnsi="Arial" w:cs="Arial"/>
          <w:bCs/>
        </w:rPr>
        <w:t>ara desacelerar el aumento</w:t>
      </w:r>
      <w:r>
        <w:rPr>
          <w:rFonts w:ascii="Arial" w:hAnsi="Arial" w:cs="Arial"/>
          <w:bCs/>
        </w:rPr>
        <w:t xml:space="preserve"> de EP</w:t>
      </w:r>
      <w:r w:rsidR="002328DA">
        <w:rPr>
          <w:rFonts w:ascii="Arial" w:hAnsi="Arial" w:cs="Arial"/>
          <w:bCs/>
        </w:rPr>
        <w:t>,</w:t>
      </w:r>
      <w:r>
        <w:rPr>
          <w:rFonts w:ascii="Arial" w:hAnsi="Arial" w:cs="Arial"/>
          <w:bCs/>
        </w:rPr>
        <w:t xml:space="preserve"> EG </w:t>
      </w:r>
      <w:r w:rsidR="002328DA">
        <w:rPr>
          <w:rFonts w:ascii="Arial" w:hAnsi="Arial" w:cs="Arial"/>
          <w:bCs/>
        </w:rPr>
        <w:t>y AT registrados en las estadísticas del segundo semestre del 2011 y primer semestre del 2012</w:t>
      </w:r>
    </w:p>
    <w:p w:rsidR="002328DA" w:rsidRDefault="00652963" w:rsidP="00655510">
      <w:pPr>
        <w:jc w:val="both"/>
        <w:rPr>
          <w:rFonts w:ascii="Arial" w:hAnsi="Arial" w:cs="Arial"/>
          <w:bCs/>
        </w:rPr>
      </w:pPr>
      <w:r>
        <w:rPr>
          <w:rFonts w:ascii="Arial" w:hAnsi="Arial" w:cs="Arial"/>
          <w:bCs/>
        </w:rPr>
        <w:t xml:space="preserve">Los niveles de ausentismo </w:t>
      </w:r>
      <w:r w:rsidR="00EC762B">
        <w:rPr>
          <w:rFonts w:ascii="Arial" w:hAnsi="Arial" w:cs="Arial"/>
          <w:bCs/>
        </w:rPr>
        <w:t>por enfermedad general tiene el mayor numero días incapacitantes en todos los periodos evaluados</w:t>
      </w:r>
      <w:r w:rsidR="00301EAE">
        <w:rPr>
          <w:rFonts w:ascii="Arial" w:hAnsi="Arial" w:cs="Arial"/>
          <w:bCs/>
        </w:rPr>
        <w:t>,</w:t>
      </w:r>
      <w:r w:rsidR="00EC762B">
        <w:rPr>
          <w:rFonts w:ascii="Arial" w:hAnsi="Arial" w:cs="Arial"/>
          <w:bCs/>
        </w:rPr>
        <w:t xml:space="preserve"> lo que refleja la importancia del seguimiento a este indicador y a las actividades para mitigar el numero de trabajores con síntomas de enfermedades bronco respiratorias y dolores de espalda.</w:t>
      </w:r>
    </w:p>
    <w:p w:rsidR="00655510" w:rsidRDefault="001D609D" w:rsidP="00655510">
      <w:pPr>
        <w:jc w:val="both"/>
        <w:rPr>
          <w:rFonts w:ascii="Arial" w:hAnsi="Arial" w:cs="Arial"/>
          <w:bCs/>
        </w:rPr>
      </w:pPr>
      <w:r>
        <w:rPr>
          <w:rFonts w:ascii="Arial" w:hAnsi="Arial" w:cs="Arial"/>
          <w:bCs/>
        </w:rPr>
        <w:t>Se logro el diseño y documentación del sistema S&amp;SO de acuerdo a las características especificas de la empresa Electroindustrial S.A cumpliendo la finalidad de identificar los factores y condiciones que ponen en peligro la seguridad y salud en el trabajo.</w:t>
      </w:r>
    </w:p>
    <w:p w:rsidR="001D609D" w:rsidRPr="001D609D" w:rsidRDefault="001D609D" w:rsidP="001D609D">
      <w:pPr>
        <w:jc w:val="both"/>
        <w:rPr>
          <w:rFonts w:ascii="Arial" w:hAnsi="Arial" w:cs="Arial"/>
          <w:bCs/>
        </w:rPr>
      </w:pPr>
    </w:p>
    <w:p w:rsidR="007850C4" w:rsidRDefault="007850C4" w:rsidP="00B33DDC">
      <w:pPr>
        <w:rPr>
          <w:rFonts w:ascii="Arial" w:hAnsi="Arial" w:cs="Arial"/>
          <w:b/>
        </w:rPr>
      </w:pPr>
      <w:r w:rsidRPr="00973815">
        <w:rPr>
          <w:rFonts w:ascii="Arial" w:hAnsi="Arial" w:cs="Arial"/>
          <w:b/>
        </w:rPr>
        <w:lastRenderedPageBreak/>
        <w:t>1</w:t>
      </w:r>
      <w:r w:rsidR="00973815" w:rsidRPr="00973815">
        <w:rPr>
          <w:rFonts w:ascii="Arial" w:hAnsi="Arial" w:cs="Arial"/>
          <w:b/>
        </w:rPr>
        <w:t>3</w:t>
      </w:r>
      <w:r w:rsidRPr="00973815">
        <w:rPr>
          <w:rFonts w:ascii="Arial" w:hAnsi="Arial" w:cs="Arial"/>
          <w:b/>
        </w:rPr>
        <w:t>- ) RECOMENDACIONES</w:t>
      </w:r>
    </w:p>
    <w:p w:rsidR="002A1F0E" w:rsidRDefault="002A1F0E" w:rsidP="007850C4">
      <w:pPr>
        <w:jc w:val="both"/>
        <w:rPr>
          <w:rFonts w:ascii="Arial" w:hAnsi="Arial" w:cs="Arial"/>
          <w:b/>
        </w:rPr>
      </w:pPr>
    </w:p>
    <w:p w:rsidR="00B4116E" w:rsidRDefault="00B4116E" w:rsidP="007850C4">
      <w:pPr>
        <w:jc w:val="both"/>
        <w:rPr>
          <w:rFonts w:ascii="Arial" w:hAnsi="Arial" w:cs="Arial"/>
        </w:rPr>
      </w:pPr>
      <w:r>
        <w:rPr>
          <w:rFonts w:ascii="Arial" w:hAnsi="Arial" w:cs="Arial"/>
        </w:rPr>
        <w:t>Concluir el cierre de las no conformidades identificadas mediante el plan de acciones correctivas propuesto para eliminar las causas que generaron dichas no conformidades.</w:t>
      </w:r>
    </w:p>
    <w:p w:rsidR="00B4116E" w:rsidRDefault="00B4116E" w:rsidP="007850C4">
      <w:pPr>
        <w:jc w:val="both"/>
        <w:rPr>
          <w:rFonts w:ascii="Arial" w:hAnsi="Arial" w:cs="Arial"/>
        </w:rPr>
      </w:pPr>
      <w:r>
        <w:rPr>
          <w:rFonts w:ascii="Arial" w:hAnsi="Arial" w:cs="Arial"/>
        </w:rPr>
        <w:t>Realizar las acciones preventivas que se consideraron necesarias para no desviarse de los objetivos y la política y al final del semestre cumplir con la meta</w:t>
      </w:r>
      <w:r w:rsidR="008C6EB2">
        <w:rPr>
          <w:rFonts w:ascii="Arial" w:hAnsi="Arial" w:cs="Arial"/>
        </w:rPr>
        <w:t xml:space="preserve"> establecida en los indicadores.</w:t>
      </w:r>
    </w:p>
    <w:p w:rsidR="008C6EB2" w:rsidRDefault="008C6EB2" w:rsidP="007850C4">
      <w:pPr>
        <w:jc w:val="both"/>
        <w:rPr>
          <w:rFonts w:ascii="Arial" w:hAnsi="Arial" w:cs="Arial"/>
        </w:rPr>
      </w:pPr>
      <w:r>
        <w:rPr>
          <w:rFonts w:ascii="Arial" w:hAnsi="Arial" w:cs="Arial"/>
        </w:rPr>
        <w:t xml:space="preserve">Mantener los controles de las capacitaciones, sensibilización y entrenamiento del personal siguiendo con la línea de cumplimento lograda anteriormente del 100% y realizar el simulacro oficial </w:t>
      </w:r>
      <w:r w:rsidR="00860E44">
        <w:rPr>
          <w:rFonts w:ascii="Arial" w:hAnsi="Arial" w:cs="Arial"/>
        </w:rPr>
        <w:t>planeado para el 20 de septiembre a cargo de los expertos de la ARP COLMENA.</w:t>
      </w:r>
    </w:p>
    <w:p w:rsidR="00860E44" w:rsidRDefault="00AA4680" w:rsidP="007850C4">
      <w:pPr>
        <w:jc w:val="both"/>
        <w:rPr>
          <w:rFonts w:ascii="Arial" w:hAnsi="Arial" w:cs="Arial"/>
          <w:bCs/>
        </w:rPr>
      </w:pPr>
      <w:r>
        <w:rPr>
          <w:rFonts w:ascii="Arial" w:hAnsi="Arial" w:cs="Arial"/>
          <w:bCs/>
        </w:rPr>
        <w:t>Se debe ejercer un mayor control sobre las actividades de PSO y PVEs puesto que no se han implementado al 100% y de esto depende el éxito para reducir las EP</w:t>
      </w:r>
      <w:r w:rsidR="002A4170">
        <w:rPr>
          <w:rFonts w:ascii="Arial" w:hAnsi="Arial" w:cs="Arial"/>
          <w:bCs/>
        </w:rPr>
        <w:t>, EG</w:t>
      </w:r>
      <w:r>
        <w:rPr>
          <w:rFonts w:ascii="Arial" w:hAnsi="Arial" w:cs="Arial"/>
          <w:bCs/>
        </w:rPr>
        <w:t xml:space="preserve"> Y AT registradas anteriormente</w:t>
      </w:r>
      <w:r w:rsidR="002A4170">
        <w:rPr>
          <w:rFonts w:ascii="Arial" w:hAnsi="Arial" w:cs="Arial"/>
          <w:bCs/>
        </w:rPr>
        <w:t>.</w:t>
      </w:r>
    </w:p>
    <w:p w:rsidR="00860E44" w:rsidRDefault="002A4170" w:rsidP="007850C4">
      <w:pPr>
        <w:jc w:val="both"/>
        <w:rPr>
          <w:rFonts w:ascii="Arial" w:hAnsi="Arial" w:cs="Arial"/>
        </w:rPr>
      </w:pPr>
      <w:r>
        <w:rPr>
          <w:rFonts w:ascii="Arial" w:hAnsi="Arial" w:cs="Arial"/>
        </w:rPr>
        <w:t>Establecer un compromiso de mejoramiento continuo para que el sistema tenga mayor grado de madurez en todos los niveles funcionales de la organización y se estabilicen los cambios en la documentación de tal forma que se logre una implementación del 100% y obtener una posterior certificación en la norma OHSAS 18001; 2007</w:t>
      </w:r>
    </w:p>
    <w:p w:rsidR="007850C4" w:rsidRDefault="002A4170" w:rsidP="007850C4">
      <w:pPr>
        <w:jc w:val="both"/>
        <w:rPr>
          <w:rFonts w:ascii="Arial" w:hAnsi="Arial" w:cs="Arial"/>
          <w:bCs/>
        </w:rPr>
      </w:pPr>
      <w:r>
        <w:rPr>
          <w:rFonts w:ascii="Arial" w:hAnsi="Arial" w:cs="Arial"/>
          <w:bCs/>
        </w:rPr>
        <w:t xml:space="preserve">A partir de la experiencia de la </w:t>
      </w:r>
      <w:r w:rsidR="007850C4">
        <w:rPr>
          <w:rFonts w:ascii="Arial" w:hAnsi="Arial" w:cs="Arial"/>
          <w:bCs/>
        </w:rPr>
        <w:t>prueba piloto se recomienda una acción de mejora al sistema en la formación temprana de auditores internos para fortalecer las competenc</w:t>
      </w:r>
      <w:r w:rsidR="00E278D2">
        <w:rPr>
          <w:rFonts w:ascii="Arial" w:hAnsi="Arial" w:cs="Arial"/>
          <w:bCs/>
        </w:rPr>
        <w:t>ias de los trabajadores y lograr un mayor resultado en las auditorías externas y de certificación.</w:t>
      </w:r>
    </w:p>
    <w:p w:rsidR="001538FC" w:rsidRDefault="001538FC" w:rsidP="001538FC">
      <w:pPr>
        <w:jc w:val="both"/>
        <w:rPr>
          <w:rFonts w:ascii="Arial" w:hAnsi="Arial" w:cs="Arial"/>
          <w:bCs/>
        </w:rPr>
      </w:pPr>
      <w:r>
        <w:rPr>
          <w:rFonts w:ascii="Arial" w:hAnsi="Arial" w:cs="Arial"/>
          <w:bCs/>
        </w:rPr>
        <w:t>Para las posteriores revisiones por la dirección se deben tener encuenta el plan de acción para las acciones correctivas y el seguimiento de las acciones preventivas en los plazos acordados en el mismo.</w:t>
      </w:r>
    </w:p>
    <w:p w:rsidR="001538FC" w:rsidRDefault="001538FC" w:rsidP="002440B4">
      <w:pPr>
        <w:jc w:val="both"/>
        <w:rPr>
          <w:rFonts w:ascii="Arial" w:hAnsi="Arial" w:cs="Arial"/>
          <w:bCs/>
        </w:rPr>
      </w:pPr>
    </w:p>
    <w:p w:rsidR="007850C4" w:rsidRDefault="007850C4" w:rsidP="007850C4">
      <w:pPr>
        <w:jc w:val="both"/>
        <w:rPr>
          <w:b/>
        </w:rPr>
      </w:pPr>
    </w:p>
    <w:p w:rsidR="004160E8" w:rsidRDefault="004160E8" w:rsidP="007850C4">
      <w:pPr>
        <w:jc w:val="both"/>
        <w:rPr>
          <w:b/>
        </w:rPr>
      </w:pPr>
    </w:p>
    <w:p w:rsidR="004160E8" w:rsidRDefault="004160E8" w:rsidP="007850C4">
      <w:pPr>
        <w:jc w:val="both"/>
        <w:rPr>
          <w:b/>
        </w:rPr>
      </w:pPr>
    </w:p>
    <w:p w:rsidR="004160E8" w:rsidRDefault="004160E8" w:rsidP="007850C4">
      <w:pPr>
        <w:jc w:val="both"/>
        <w:rPr>
          <w:b/>
        </w:rPr>
      </w:pPr>
    </w:p>
    <w:p w:rsidR="004160E8" w:rsidRDefault="004160E8" w:rsidP="007850C4">
      <w:pPr>
        <w:jc w:val="both"/>
        <w:rPr>
          <w:b/>
        </w:rPr>
      </w:pPr>
    </w:p>
    <w:p w:rsidR="004160E8" w:rsidRDefault="004160E8" w:rsidP="007850C4">
      <w:pPr>
        <w:jc w:val="both"/>
        <w:rPr>
          <w:b/>
        </w:rPr>
      </w:pPr>
    </w:p>
    <w:p w:rsidR="004160E8" w:rsidRDefault="004160E8" w:rsidP="007850C4">
      <w:pPr>
        <w:jc w:val="both"/>
        <w:rPr>
          <w:b/>
        </w:rPr>
      </w:pPr>
    </w:p>
    <w:p w:rsidR="004160E8" w:rsidRDefault="004160E8" w:rsidP="007850C4">
      <w:pPr>
        <w:jc w:val="both"/>
        <w:rPr>
          <w:b/>
        </w:rPr>
      </w:pPr>
    </w:p>
    <w:p w:rsidR="004160E8" w:rsidRDefault="004160E8" w:rsidP="007850C4">
      <w:pPr>
        <w:jc w:val="both"/>
        <w:rPr>
          <w:b/>
        </w:rPr>
      </w:pPr>
    </w:p>
    <w:p w:rsidR="004160E8" w:rsidRDefault="004160E8" w:rsidP="004160E8">
      <w:pPr>
        <w:jc w:val="both"/>
        <w:rPr>
          <w:b/>
        </w:rPr>
      </w:pPr>
    </w:p>
    <w:p w:rsidR="00052F9F" w:rsidRDefault="00052F9F" w:rsidP="00052F9F">
      <w:pPr>
        <w:spacing w:after="0"/>
        <w:jc w:val="both"/>
        <w:rPr>
          <w:rFonts w:ascii="Calibri" w:eastAsia="Times New Roman" w:hAnsi="Calibri" w:cs="Times New Roman"/>
          <w:b/>
          <w:bCs/>
          <w:color w:val="000000"/>
          <w:sz w:val="28"/>
          <w:szCs w:val="28"/>
          <w:lang w:eastAsia="es-ES"/>
        </w:rPr>
        <w:sectPr w:rsidR="00052F9F" w:rsidSect="00130FF8">
          <w:pgSz w:w="11906" w:h="16838"/>
          <w:pgMar w:top="1701" w:right="1134" w:bottom="1701" w:left="2268" w:header="709" w:footer="709" w:gutter="0"/>
          <w:cols w:space="708"/>
          <w:titlePg/>
          <w:docGrid w:linePitch="360"/>
        </w:sectPr>
      </w:pPr>
    </w:p>
    <w:tbl>
      <w:tblPr>
        <w:tblW w:w="5000" w:type="pct"/>
        <w:tblLayout w:type="fixed"/>
        <w:tblCellMar>
          <w:left w:w="70" w:type="dxa"/>
          <w:right w:w="70" w:type="dxa"/>
        </w:tblCellMar>
        <w:tblLook w:val="04A0"/>
      </w:tblPr>
      <w:tblGrid>
        <w:gridCol w:w="934"/>
        <w:gridCol w:w="2498"/>
        <w:gridCol w:w="1912"/>
        <w:gridCol w:w="2099"/>
        <w:gridCol w:w="1249"/>
        <w:gridCol w:w="1393"/>
        <w:gridCol w:w="1387"/>
        <w:gridCol w:w="364"/>
        <w:gridCol w:w="1135"/>
        <w:gridCol w:w="605"/>
      </w:tblGrid>
      <w:tr w:rsidR="00921318" w:rsidRPr="00921318" w:rsidTr="007E3F4C">
        <w:trPr>
          <w:trHeight w:val="390"/>
          <w:tblHeader/>
        </w:trPr>
        <w:tc>
          <w:tcPr>
            <w:tcW w:w="5000" w:type="pct"/>
            <w:gridSpan w:val="10"/>
            <w:tcBorders>
              <w:top w:val="single" w:sz="8" w:space="0" w:color="auto"/>
              <w:left w:val="single" w:sz="8" w:space="0" w:color="auto"/>
              <w:bottom w:val="single" w:sz="8" w:space="0" w:color="auto"/>
              <w:right w:val="single" w:sz="8" w:space="0" w:color="000000"/>
            </w:tcBorders>
            <w:shd w:val="clear" w:color="000000" w:fill="EEECE1"/>
            <w:noWrap/>
            <w:vAlign w:val="center"/>
            <w:hideMark/>
          </w:tcPr>
          <w:p w:rsidR="00921318" w:rsidRPr="00921318" w:rsidRDefault="00921318" w:rsidP="00921318">
            <w:pPr>
              <w:spacing w:after="0"/>
              <w:rPr>
                <w:rFonts w:ascii="Calibri" w:eastAsia="Times New Roman" w:hAnsi="Calibri" w:cs="Times New Roman"/>
                <w:b/>
                <w:bCs/>
                <w:color w:val="000000"/>
                <w:sz w:val="28"/>
                <w:szCs w:val="28"/>
                <w:lang w:eastAsia="es-ES"/>
              </w:rPr>
            </w:pPr>
            <w:r w:rsidRPr="00921318">
              <w:rPr>
                <w:rFonts w:ascii="Calibri" w:eastAsia="Times New Roman" w:hAnsi="Calibri" w:cs="Times New Roman"/>
                <w:b/>
                <w:bCs/>
                <w:color w:val="000000"/>
                <w:sz w:val="28"/>
                <w:szCs w:val="28"/>
                <w:lang w:eastAsia="es-ES"/>
              </w:rPr>
              <w:lastRenderedPageBreak/>
              <w:t>PLAN DE ACCIÓN PARA EL CUMPLIMIENTO DE LAS ACCIONES CORRECTIVAS Y PREVENTIVAS PARA EL SEGUNDO SEMESTRE DEL 2012</w:t>
            </w:r>
          </w:p>
        </w:tc>
      </w:tr>
      <w:tr w:rsidR="00921318" w:rsidRPr="00921318" w:rsidTr="007E3F4C">
        <w:trPr>
          <w:trHeight w:val="315"/>
          <w:tblHeader/>
        </w:trPr>
        <w:tc>
          <w:tcPr>
            <w:tcW w:w="344" w:type="pct"/>
            <w:tcBorders>
              <w:top w:val="nil"/>
              <w:left w:val="single" w:sz="8" w:space="0" w:color="auto"/>
              <w:bottom w:val="nil"/>
              <w:right w:val="single" w:sz="8" w:space="0" w:color="auto"/>
            </w:tcBorders>
            <w:shd w:val="clear" w:color="000000" w:fill="CCC0DA"/>
            <w:vAlign w:val="center"/>
            <w:hideMark/>
          </w:tcPr>
          <w:p w:rsidR="00921318" w:rsidRPr="00921318" w:rsidRDefault="00921318" w:rsidP="00921318">
            <w:pPr>
              <w:spacing w:after="0"/>
              <w:jc w:val="left"/>
              <w:rPr>
                <w:rFonts w:ascii="Calibri" w:eastAsia="Times New Roman" w:hAnsi="Calibri" w:cs="Times New Roman"/>
                <w:b/>
                <w:bCs/>
                <w:i/>
                <w:iCs/>
                <w:color w:val="000000"/>
                <w:lang w:eastAsia="es-ES"/>
              </w:rPr>
            </w:pPr>
            <w:r w:rsidRPr="00921318">
              <w:rPr>
                <w:rFonts w:ascii="Calibri" w:eastAsia="Times New Roman" w:hAnsi="Calibri" w:cs="Times New Roman"/>
                <w:b/>
                <w:bCs/>
                <w:i/>
                <w:iCs/>
                <w:color w:val="000000"/>
                <w:lang w:eastAsia="es-ES"/>
              </w:rPr>
              <w:t> </w:t>
            </w:r>
          </w:p>
        </w:tc>
        <w:tc>
          <w:tcPr>
            <w:tcW w:w="2857" w:type="pct"/>
            <w:gridSpan w:val="4"/>
            <w:tcBorders>
              <w:top w:val="single" w:sz="8" w:space="0" w:color="auto"/>
              <w:left w:val="nil"/>
              <w:bottom w:val="single" w:sz="8" w:space="0" w:color="auto"/>
              <w:right w:val="single" w:sz="8" w:space="0" w:color="000000"/>
            </w:tcBorders>
            <w:shd w:val="clear" w:color="000000" w:fill="CCC0DA"/>
            <w:noWrap/>
            <w:vAlign w:val="center"/>
            <w:hideMark/>
          </w:tcPr>
          <w:p w:rsidR="00921318" w:rsidRPr="00921318" w:rsidRDefault="00921318" w:rsidP="00921318">
            <w:pPr>
              <w:spacing w:after="0"/>
              <w:rPr>
                <w:rFonts w:ascii="Calibri" w:eastAsia="Times New Roman" w:hAnsi="Calibri" w:cs="Times New Roman"/>
                <w:b/>
                <w:bCs/>
                <w:color w:val="000000"/>
                <w:lang w:eastAsia="es-ES"/>
              </w:rPr>
            </w:pPr>
            <w:r w:rsidRPr="00921318">
              <w:rPr>
                <w:rFonts w:ascii="Calibri" w:eastAsia="Times New Roman" w:hAnsi="Calibri" w:cs="Times New Roman"/>
                <w:b/>
                <w:bCs/>
                <w:color w:val="000000"/>
                <w:lang w:eastAsia="es-ES"/>
              </w:rPr>
              <w:t xml:space="preserve">TIPO DE ACCIÓN </w:t>
            </w:r>
          </w:p>
        </w:tc>
        <w:tc>
          <w:tcPr>
            <w:tcW w:w="1799" w:type="pct"/>
            <w:gridSpan w:val="5"/>
            <w:tcBorders>
              <w:top w:val="single" w:sz="8" w:space="0" w:color="auto"/>
              <w:left w:val="nil"/>
              <w:bottom w:val="single" w:sz="8" w:space="0" w:color="auto"/>
              <w:right w:val="single" w:sz="8" w:space="0" w:color="000000"/>
            </w:tcBorders>
            <w:shd w:val="clear" w:color="000000" w:fill="CCC0DA"/>
            <w:noWrap/>
            <w:vAlign w:val="center"/>
            <w:hideMark/>
          </w:tcPr>
          <w:p w:rsidR="00921318" w:rsidRPr="00921318" w:rsidRDefault="00921318" w:rsidP="00921318">
            <w:pPr>
              <w:spacing w:after="0"/>
              <w:rPr>
                <w:rFonts w:ascii="Calibri" w:eastAsia="Times New Roman" w:hAnsi="Calibri" w:cs="Times New Roman"/>
                <w:b/>
                <w:bCs/>
                <w:color w:val="000000"/>
                <w:lang w:eastAsia="es-ES"/>
              </w:rPr>
            </w:pPr>
            <w:r w:rsidRPr="00921318">
              <w:rPr>
                <w:rFonts w:ascii="Calibri" w:eastAsia="Times New Roman" w:hAnsi="Calibri" w:cs="Times New Roman"/>
                <w:b/>
                <w:bCs/>
                <w:color w:val="000000"/>
                <w:lang w:eastAsia="es-ES"/>
              </w:rPr>
              <w:t xml:space="preserve">SEGUIMIENTO </w:t>
            </w:r>
          </w:p>
        </w:tc>
      </w:tr>
      <w:tr w:rsidR="00A849F2" w:rsidRPr="00921318" w:rsidTr="007E3F4C">
        <w:trPr>
          <w:trHeight w:val="1500"/>
          <w:tblHeader/>
        </w:trPr>
        <w:tc>
          <w:tcPr>
            <w:tcW w:w="344" w:type="pct"/>
            <w:tcBorders>
              <w:top w:val="single" w:sz="8" w:space="0" w:color="auto"/>
              <w:left w:val="single" w:sz="8" w:space="0" w:color="auto"/>
              <w:bottom w:val="single" w:sz="8" w:space="0" w:color="auto"/>
              <w:right w:val="single" w:sz="8" w:space="0" w:color="auto"/>
            </w:tcBorders>
            <w:shd w:val="clear" w:color="000000" w:fill="CCC0DA"/>
            <w:vAlign w:val="center"/>
            <w:hideMark/>
          </w:tcPr>
          <w:p w:rsidR="00921318" w:rsidRPr="00921318" w:rsidRDefault="00921318" w:rsidP="00921318">
            <w:pPr>
              <w:spacing w:after="0"/>
              <w:jc w:val="left"/>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N</w:t>
            </w:r>
            <w:r w:rsidRPr="00921318">
              <w:rPr>
                <w:rFonts w:ascii="Calibri" w:eastAsia="Times New Roman" w:hAnsi="Calibri" w:cs="Times New Roman"/>
                <w:b/>
                <w:bCs/>
                <w:i/>
                <w:iCs/>
                <w:color w:val="000000"/>
                <w:sz w:val="20"/>
                <w:szCs w:val="20"/>
                <w:lang w:eastAsia="es-ES"/>
              </w:rPr>
              <w:t>umeral asociado</w:t>
            </w:r>
          </w:p>
        </w:tc>
        <w:tc>
          <w:tcPr>
            <w:tcW w:w="920" w:type="pct"/>
            <w:tcBorders>
              <w:top w:val="nil"/>
              <w:left w:val="nil"/>
              <w:bottom w:val="single" w:sz="8" w:space="0" w:color="auto"/>
              <w:right w:val="single" w:sz="8" w:space="0" w:color="auto"/>
            </w:tcBorders>
            <w:shd w:val="clear" w:color="000000" w:fill="CCC0DA"/>
            <w:noWrap/>
            <w:vAlign w:val="center"/>
            <w:hideMark/>
          </w:tcPr>
          <w:p w:rsidR="00921318" w:rsidRPr="00921318" w:rsidRDefault="00921318" w:rsidP="00921318">
            <w:pPr>
              <w:spacing w:after="0"/>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N</w:t>
            </w:r>
            <w:r w:rsidRPr="00921318">
              <w:rPr>
                <w:rFonts w:ascii="Calibri" w:eastAsia="Times New Roman" w:hAnsi="Calibri" w:cs="Times New Roman"/>
                <w:b/>
                <w:bCs/>
                <w:i/>
                <w:iCs/>
                <w:color w:val="000000"/>
                <w:sz w:val="20"/>
                <w:szCs w:val="20"/>
                <w:lang w:eastAsia="es-ES"/>
              </w:rPr>
              <w:t xml:space="preserve">o conformidad </w:t>
            </w:r>
          </w:p>
        </w:tc>
        <w:tc>
          <w:tcPr>
            <w:tcW w:w="704" w:type="pct"/>
            <w:tcBorders>
              <w:top w:val="nil"/>
              <w:left w:val="nil"/>
              <w:bottom w:val="single" w:sz="8" w:space="0" w:color="auto"/>
              <w:right w:val="single" w:sz="8" w:space="0" w:color="auto"/>
            </w:tcBorders>
            <w:shd w:val="clear" w:color="000000" w:fill="CCC0DA"/>
            <w:noWrap/>
            <w:vAlign w:val="center"/>
            <w:hideMark/>
          </w:tcPr>
          <w:p w:rsidR="00921318" w:rsidRPr="00921318" w:rsidRDefault="00921318" w:rsidP="00921318">
            <w:pPr>
              <w:spacing w:after="0"/>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C</w:t>
            </w:r>
            <w:r w:rsidRPr="00921318">
              <w:rPr>
                <w:rFonts w:ascii="Calibri" w:eastAsia="Times New Roman" w:hAnsi="Calibri" w:cs="Times New Roman"/>
                <w:b/>
                <w:bCs/>
                <w:i/>
                <w:iCs/>
                <w:color w:val="000000"/>
                <w:sz w:val="20"/>
                <w:szCs w:val="20"/>
                <w:lang w:eastAsia="es-ES"/>
              </w:rPr>
              <w:t xml:space="preserve">ausa </w:t>
            </w:r>
          </w:p>
        </w:tc>
        <w:tc>
          <w:tcPr>
            <w:tcW w:w="773" w:type="pct"/>
            <w:tcBorders>
              <w:top w:val="nil"/>
              <w:left w:val="nil"/>
              <w:bottom w:val="single" w:sz="8" w:space="0" w:color="auto"/>
              <w:right w:val="single" w:sz="8" w:space="0" w:color="auto"/>
            </w:tcBorders>
            <w:shd w:val="clear" w:color="000000" w:fill="CCC0DA"/>
            <w:noWrap/>
            <w:vAlign w:val="center"/>
            <w:hideMark/>
          </w:tcPr>
          <w:p w:rsidR="00921318" w:rsidRPr="00921318" w:rsidRDefault="00921318" w:rsidP="00921318">
            <w:pPr>
              <w:spacing w:after="0"/>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A</w:t>
            </w:r>
            <w:r w:rsidRPr="00921318">
              <w:rPr>
                <w:rFonts w:ascii="Calibri" w:eastAsia="Times New Roman" w:hAnsi="Calibri" w:cs="Times New Roman"/>
                <w:b/>
                <w:bCs/>
                <w:i/>
                <w:iCs/>
                <w:color w:val="000000"/>
                <w:sz w:val="20"/>
                <w:szCs w:val="20"/>
                <w:lang w:eastAsia="es-ES"/>
              </w:rPr>
              <w:t xml:space="preserve">cción  </w:t>
            </w:r>
          </w:p>
        </w:tc>
        <w:tc>
          <w:tcPr>
            <w:tcW w:w="460" w:type="pct"/>
            <w:tcBorders>
              <w:top w:val="nil"/>
              <w:left w:val="nil"/>
              <w:bottom w:val="single" w:sz="8" w:space="0" w:color="auto"/>
              <w:right w:val="single" w:sz="8" w:space="0" w:color="auto"/>
            </w:tcBorders>
            <w:shd w:val="clear" w:color="000000" w:fill="CCC0DA"/>
            <w:vAlign w:val="center"/>
            <w:hideMark/>
          </w:tcPr>
          <w:p w:rsidR="00921318" w:rsidRPr="00921318" w:rsidRDefault="00921318" w:rsidP="00921318">
            <w:pPr>
              <w:spacing w:after="0"/>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 xml:space="preserve">Preventiva o </w:t>
            </w:r>
            <w:r>
              <w:rPr>
                <w:rFonts w:ascii="Calibri" w:eastAsia="Times New Roman" w:hAnsi="Calibri" w:cs="Times New Roman"/>
                <w:b/>
                <w:bCs/>
                <w:i/>
                <w:iCs/>
                <w:color w:val="000000"/>
                <w:sz w:val="20"/>
                <w:szCs w:val="20"/>
                <w:lang w:eastAsia="es-ES"/>
              </w:rPr>
              <w:br/>
              <w:t>Correctiva (P/C</w:t>
            </w:r>
            <w:r w:rsidRPr="00921318">
              <w:rPr>
                <w:rFonts w:ascii="Calibri" w:eastAsia="Times New Roman" w:hAnsi="Calibri" w:cs="Times New Roman"/>
                <w:b/>
                <w:bCs/>
                <w:i/>
                <w:iCs/>
                <w:color w:val="000000"/>
                <w:sz w:val="20"/>
                <w:szCs w:val="20"/>
                <w:lang w:eastAsia="es-ES"/>
              </w:rPr>
              <w:t>)</w:t>
            </w:r>
          </w:p>
        </w:tc>
        <w:tc>
          <w:tcPr>
            <w:tcW w:w="513" w:type="pct"/>
            <w:tcBorders>
              <w:top w:val="nil"/>
              <w:left w:val="nil"/>
              <w:bottom w:val="single" w:sz="8" w:space="0" w:color="auto"/>
              <w:right w:val="single" w:sz="8" w:space="0" w:color="auto"/>
            </w:tcBorders>
            <w:shd w:val="clear" w:color="000000" w:fill="CCC0DA"/>
            <w:vAlign w:val="center"/>
            <w:hideMark/>
          </w:tcPr>
          <w:p w:rsidR="00921318" w:rsidRPr="00921318" w:rsidRDefault="00921318" w:rsidP="00921318">
            <w:pPr>
              <w:spacing w:after="0"/>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R</w:t>
            </w:r>
            <w:r w:rsidRPr="00921318">
              <w:rPr>
                <w:rFonts w:ascii="Calibri" w:eastAsia="Times New Roman" w:hAnsi="Calibri" w:cs="Times New Roman"/>
                <w:b/>
                <w:bCs/>
                <w:i/>
                <w:iCs/>
                <w:color w:val="000000"/>
                <w:sz w:val="20"/>
                <w:szCs w:val="20"/>
                <w:lang w:eastAsia="es-ES"/>
              </w:rPr>
              <w:t>esponsa</w:t>
            </w:r>
            <w:r>
              <w:rPr>
                <w:rFonts w:ascii="Calibri" w:eastAsia="Times New Roman" w:hAnsi="Calibri" w:cs="Times New Roman"/>
                <w:b/>
                <w:bCs/>
                <w:i/>
                <w:iCs/>
                <w:color w:val="000000"/>
                <w:sz w:val="20"/>
                <w:szCs w:val="20"/>
                <w:lang w:eastAsia="es-ES"/>
              </w:rPr>
              <w:t>ble</w:t>
            </w:r>
            <w:r>
              <w:rPr>
                <w:rFonts w:ascii="Calibri" w:eastAsia="Times New Roman" w:hAnsi="Calibri" w:cs="Times New Roman"/>
                <w:b/>
                <w:bCs/>
                <w:i/>
                <w:iCs/>
                <w:color w:val="000000"/>
                <w:sz w:val="20"/>
                <w:szCs w:val="20"/>
                <w:lang w:eastAsia="es-ES"/>
              </w:rPr>
              <w:br/>
              <w:t xml:space="preserve"> de la Acción (P</w:t>
            </w:r>
            <w:r w:rsidRPr="00921318">
              <w:rPr>
                <w:rFonts w:ascii="Calibri" w:eastAsia="Times New Roman" w:hAnsi="Calibri" w:cs="Times New Roman"/>
                <w:b/>
                <w:bCs/>
                <w:i/>
                <w:iCs/>
                <w:color w:val="000000"/>
                <w:sz w:val="20"/>
                <w:szCs w:val="20"/>
                <w:lang w:eastAsia="es-ES"/>
              </w:rPr>
              <w:t>/</w:t>
            </w:r>
            <w:r>
              <w:rPr>
                <w:rFonts w:ascii="Calibri" w:eastAsia="Times New Roman" w:hAnsi="Calibri" w:cs="Times New Roman"/>
                <w:b/>
                <w:bCs/>
                <w:i/>
                <w:iCs/>
                <w:color w:val="000000"/>
                <w:sz w:val="20"/>
                <w:szCs w:val="20"/>
                <w:lang w:eastAsia="es-ES"/>
              </w:rPr>
              <w:t>C)</w:t>
            </w:r>
          </w:p>
        </w:tc>
        <w:tc>
          <w:tcPr>
            <w:tcW w:w="511" w:type="pct"/>
            <w:tcBorders>
              <w:top w:val="nil"/>
              <w:left w:val="nil"/>
              <w:bottom w:val="single" w:sz="8" w:space="0" w:color="auto"/>
              <w:right w:val="single" w:sz="8" w:space="0" w:color="auto"/>
            </w:tcBorders>
            <w:shd w:val="clear" w:color="000000" w:fill="CCC0DA"/>
            <w:vAlign w:val="center"/>
            <w:hideMark/>
          </w:tcPr>
          <w:p w:rsidR="00921318" w:rsidRPr="00921318" w:rsidRDefault="00921318" w:rsidP="00921318">
            <w:pPr>
              <w:spacing w:after="0"/>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Fecha Programada para D</w:t>
            </w:r>
            <w:r w:rsidRPr="00921318">
              <w:rPr>
                <w:rFonts w:ascii="Calibri" w:eastAsia="Times New Roman" w:hAnsi="Calibri" w:cs="Times New Roman"/>
                <w:b/>
                <w:bCs/>
                <w:i/>
                <w:iCs/>
                <w:color w:val="000000"/>
                <w:sz w:val="20"/>
                <w:szCs w:val="20"/>
                <w:lang w:eastAsia="es-ES"/>
              </w:rPr>
              <w:t xml:space="preserve">eterminar la acción </w:t>
            </w:r>
          </w:p>
        </w:tc>
        <w:tc>
          <w:tcPr>
            <w:tcW w:w="134" w:type="pct"/>
            <w:tcBorders>
              <w:top w:val="nil"/>
              <w:left w:val="nil"/>
              <w:bottom w:val="single" w:sz="8" w:space="0" w:color="auto"/>
              <w:right w:val="single" w:sz="8" w:space="0" w:color="auto"/>
            </w:tcBorders>
            <w:shd w:val="clear" w:color="000000" w:fill="CCC0DA"/>
            <w:noWrap/>
            <w:vAlign w:val="center"/>
            <w:hideMark/>
          </w:tcPr>
          <w:p w:rsidR="00921318" w:rsidRPr="00921318" w:rsidRDefault="00921318" w:rsidP="00921318">
            <w:pPr>
              <w:spacing w:after="0"/>
              <w:rPr>
                <w:rFonts w:ascii="Calibri" w:eastAsia="Times New Roman" w:hAnsi="Calibri" w:cs="Times New Roman"/>
                <w:b/>
                <w:bCs/>
                <w:i/>
                <w:iCs/>
                <w:color w:val="000000"/>
                <w:sz w:val="20"/>
                <w:szCs w:val="20"/>
                <w:lang w:eastAsia="es-ES"/>
              </w:rPr>
            </w:pPr>
            <w:r w:rsidRPr="00921318">
              <w:rPr>
                <w:rFonts w:ascii="Calibri" w:eastAsia="Times New Roman" w:hAnsi="Calibri" w:cs="Times New Roman"/>
                <w:b/>
                <w:bCs/>
                <w:i/>
                <w:iCs/>
                <w:color w:val="000000"/>
                <w:sz w:val="20"/>
                <w:szCs w:val="20"/>
                <w:lang w:eastAsia="es-ES"/>
              </w:rPr>
              <w:t>%</w:t>
            </w:r>
          </w:p>
        </w:tc>
        <w:tc>
          <w:tcPr>
            <w:tcW w:w="418" w:type="pct"/>
            <w:tcBorders>
              <w:top w:val="nil"/>
              <w:left w:val="nil"/>
              <w:bottom w:val="single" w:sz="8" w:space="0" w:color="auto"/>
              <w:right w:val="single" w:sz="8" w:space="0" w:color="auto"/>
            </w:tcBorders>
            <w:shd w:val="clear" w:color="000000" w:fill="CCC0DA"/>
            <w:vAlign w:val="center"/>
            <w:hideMark/>
          </w:tcPr>
          <w:p w:rsidR="00921318" w:rsidRPr="00921318" w:rsidRDefault="00921318" w:rsidP="00921318">
            <w:pPr>
              <w:spacing w:after="0"/>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Fecha de</w:t>
            </w:r>
            <w:r>
              <w:rPr>
                <w:rFonts w:ascii="Calibri" w:eastAsia="Times New Roman" w:hAnsi="Calibri" w:cs="Times New Roman"/>
                <w:b/>
                <w:bCs/>
                <w:i/>
                <w:iCs/>
                <w:color w:val="000000"/>
                <w:sz w:val="20"/>
                <w:szCs w:val="20"/>
                <w:lang w:eastAsia="es-ES"/>
              </w:rPr>
              <w:br/>
              <w:t>C</w:t>
            </w:r>
            <w:r w:rsidRPr="00921318">
              <w:rPr>
                <w:rFonts w:ascii="Calibri" w:eastAsia="Times New Roman" w:hAnsi="Calibri" w:cs="Times New Roman"/>
                <w:b/>
                <w:bCs/>
                <w:i/>
                <w:iCs/>
                <w:color w:val="000000"/>
                <w:sz w:val="20"/>
                <w:szCs w:val="20"/>
                <w:lang w:eastAsia="es-ES"/>
              </w:rPr>
              <w:t xml:space="preserve">ierre </w:t>
            </w:r>
          </w:p>
        </w:tc>
        <w:tc>
          <w:tcPr>
            <w:tcW w:w="223" w:type="pct"/>
            <w:tcBorders>
              <w:top w:val="nil"/>
              <w:left w:val="nil"/>
              <w:bottom w:val="single" w:sz="8" w:space="0" w:color="auto"/>
              <w:right w:val="single" w:sz="8" w:space="0" w:color="auto"/>
            </w:tcBorders>
            <w:shd w:val="clear" w:color="000000" w:fill="CCC0DA"/>
            <w:noWrap/>
            <w:vAlign w:val="center"/>
            <w:hideMark/>
          </w:tcPr>
          <w:p w:rsidR="00921318" w:rsidRPr="00921318" w:rsidRDefault="00921318" w:rsidP="00921318">
            <w:pPr>
              <w:spacing w:after="0"/>
              <w:rPr>
                <w:rFonts w:ascii="Calibri" w:eastAsia="Times New Roman" w:hAnsi="Calibri" w:cs="Times New Roman"/>
                <w:b/>
                <w:bCs/>
                <w:color w:val="000000"/>
                <w:sz w:val="20"/>
                <w:szCs w:val="20"/>
                <w:lang w:eastAsia="es-ES"/>
              </w:rPr>
            </w:pPr>
            <w:r w:rsidRPr="00921318">
              <w:rPr>
                <w:rFonts w:ascii="Calibri" w:eastAsia="Times New Roman" w:hAnsi="Calibri" w:cs="Times New Roman"/>
                <w:b/>
                <w:bCs/>
                <w:color w:val="000000"/>
                <w:sz w:val="20"/>
                <w:szCs w:val="20"/>
                <w:lang w:eastAsia="es-ES"/>
              </w:rPr>
              <w:t>%</w:t>
            </w:r>
          </w:p>
        </w:tc>
      </w:tr>
      <w:tr w:rsidR="00A849F2" w:rsidRPr="00921318" w:rsidTr="00A849F2">
        <w:trPr>
          <w:trHeight w:val="3165"/>
        </w:trPr>
        <w:tc>
          <w:tcPr>
            <w:tcW w:w="344" w:type="pct"/>
            <w:vMerge w:val="restart"/>
            <w:tcBorders>
              <w:top w:val="nil"/>
              <w:left w:val="single" w:sz="8" w:space="0" w:color="auto"/>
              <w:bottom w:val="single" w:sz="4" w:space="0" w:color="auto"/>
              <w:right w:val="single" w:sz="8"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4.6</w:t>
            </w:r>
          </w:p>
        </w:tc>
        <w:tc>
          <w:tcPr>
            <w:tcW w:w="920"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Se evidencia la planificación de los exámenes médicos de retiro al personal en el profesiograma con documento SGI-P-007 , tal y como lo establece la resolucion 1016 y 2346 en sus artículos 10 y 6 respectivamente registrado pero no  se ejecutaron las acciones planeadas ni existen registros de respaldo</w:t>
            </w:r>
          </w:p>
        </w:tc>
        <w:tc>
          <w:tcPr>
            <w:tcW w:w="704"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Los exámenes médicos de retiro  tienen uno de los costos </w:t>
            </w:r>
            <w:r w:rsidR="00675848" w:rsidRPr="00921318">
              <w:rPr>
                <w:rFonts w:ascii="Calibri" w:eastAsia="Times New Roman" w:hAnsi="Calibri" w:cs="Times New Roman"/>
                <w:color w:val="000000"/>
                <w:lang w:eastAsia="es-ES"/>
              </w:rPr>
              <w:t>más</w:t>
            </w:r>
            <w:r w:rsidRPr="00921318">
              <w:rPr>
                <w:rFonts w:ascii="Calibri" w:eastAsia="Times New Roman" w:hAnsi="Calibri" w:cs="Times New Roman"/>
                <w:color w:val="000000"/>
                <w:lang w:eastAsia="es-ES"/>
              </w:rPr>
              <w:t xml:space="preserve"> elevados de todo el presupuesto S&amp;SO y  se intento hacer un alianza con un consultorio </w:t>
            </w:r>
            <w:r w:rsidR="00675848" w:rsidRPr="00921318">
              <w:rPr>
                <w:rFonts w:ascii="Calibri" w:eastAsia="Times New Roman" w:hAnsi="Calibri" w:cs="Times New Roman"/>
                <w:color w:val="000000"/>
                <w:lang w:eastAsia="es-ES"/>
              </w:rPr>
              <w:t>médico</w:t>
            </w:r>
            <w:r w:rsidRPr="00921318">
              <w:rPr>
                <w:rFonts w:ascii="Calibri" w:eastAsia="Times New Roman" w:hAnsi="Calibri" w:cs="Times New Roman"/>
                <w:color w:val="000000"/>
                <w:lang w:eastAsia="es-ES"/>
              </w:rPr>
              <w:t xml:space="preserve"> pero no se llego a ningún acuerdo </w:t>
            </w: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Hacer entrega del presupuesto  a la directora administrativa como </w:t>
            </w:r>
            <w:r w:rsidR="00675848" w:rsidRPr="00921318">
              <w:rPr>
                <w:rFonts w:ascii="Calibri" w:eastAsia="Times New Roman" w:hAnsi="Calibri" w:cs="Times New Roman"/>
                <w:color w:val="000000"/>
                <w:lang w:eastAsia="es-ES"/>
              </w:rPr>
              <w:t>mínimo</w:t>
            </w:r>
            <w:r w:rsidRPr="00921318">
              <w:rPr>
                <w:rFonts w:ascii="Calibri" w:eastAsia="Times New Roman" w:hAnsi="Calibri" w:cs="Times New Roman"/>
                <w:color w:val="000000"/>
                <w:lang w:eastAsia="es-ES"/>
              </w:rPr>
              <w:t xml:space="preserve"> con  15 días de anterioridad con el compromiso de que se responda en ese periodo el  desembolso del dinero o la negación de la petición a través de la alta dirección </w:t>
            </w:r>
          </w:p>
        </w:tc>
        <w:tc>
          <w:tcPr>
            <w:tcW w:w="460"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w:t>
            </w:r>
          </w:p>
        </w:tc>
        <w:tc>
          <w:tcPr>
            <w:tcW w:w="513"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Directora de Recurso Humano </w:t>
            </w: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7 de</w:t>
            </w:r>
            <w:r w:rsidRPr="00921318">
              <w:rPr>
                <w:rFonts w:ascii="Calibri" w:eastAsia="Times New Roman" w:hAnsi="Calibri" w:cs="Times New Roman"/>
                <w:color w:val="000000"/>
                <w:lang w:eastAsia="es-ES"/>
              </w:rPr>
              <w:br/>
              <w:t xml:space="preserve"> Septiembre </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A849F2" w:rsidP="00A849F2">
            <w:pPr>
              <w:spacing w:after="0"/>
              <w:rPr>
                <w:rFonts w:ascii="Calibri" w:eastAsia="Times New Roman" w:hAnsi="Calibri" w:cs="Times New Roman"/>
                <w:color w:val="000000"/>
                <w:lang w:eastAsia="es-ES"/>
              </w:rPr>
            </w:pPr>
            <w:r>
              <w:rPr>
                <w:rFonts w:ascii="Calibri" w:eastAsia="Times New Roman" w:hAnsi="Calibri" w:cs="Times New Roman"/>
                <w:color w:val="000000"/>
                <w:lang w:eastAsia="es-ES"/>
              </w:rPr>
              <w:t>21 de Sept</w:t>
            </w:r>
            <w:r w:rsidR="00921318" w:rsidRPr="00921318">
              <w:rPr>
                <w:rFonts w:ascii="Calibri" w:eastAsia="Times New Roman" w:hAnsi="Calibri" w:cs="Times New Roman"/>
                <w:color w:val="000000"/>
                <w:lang w:eastAsia="es-ES"/>
              </w:rPr>
              <w:t xml:space="preserve"> </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1185"/>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vMerge w:val="restar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No se han realizado estudios por la empresa ni  por la ARP colmena para evaluar las zonas de mayor fluencia de ruido como lo es el área de </w:t>
            </w:r>
            <w:r w:rsidRPr="00921318">
              <w:rPr>
                <w:rFonts w:ascii="Calibri" w:eastAsia="Times New Roman" w:hAnsi="Calibri" w:cs="Times New Roman"/>
                <w:color w:val="000000"/>
                <w:lang w:eastAsia="es-ES"/>
              </w:rPr>
              <w:lastRenderedPageBreak/>
              <w:t>patios y bodega  tal y como dice la legislación colombiana en la Resolución 8321 de 1983 Art. 48</w:t>
            </w:r>
          </w:p>
        </w:tc>
        <w:tc>
          <w:tcPr>
            <w:tcW w:w="704" w:type="pct"/>
            <w:vMerge w:val="restart"/>
            <w:tcBorders>
              <w:top w:val="nil"/>
              <w:left w:val="single" w:sz="4" w:space="0" w:color="auto"/>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lastRenderedPageBreak/>
              <w:t xml:space="preserve">La empresa de abril- agosto </w:t>
            </w:r>
            <w:r w:rsidR="00675848" w:rsidRPr="00921318">
              <w:rPr>
                <w:rFonts w:ascii="Calibri" w:eastAsia="Times New Roman" w:hAnsi="Calibri" w:cs="Times New Roman"/>
                <w:color w:val="000000"/>
                <w:lang w:eastAsia="es-ES"/>
              </w:rPr>
              <w:t>está</w:t>
            </w:r>
            <w:r w:rsidRPr="00921318">
              <w:rPr>
                <w:rFonts w:ascii="Calibri" w:eastAsia="Times New Roman" w:hAnsi="Calibri" w:cs="Times New Roman"/>
                <w:color w:val="000000"/>
                <w:lang w:eastAsia="es-ES"/>
              </w:rPr>
              <w:t xml:space="preserve"> en la temporada con mayor volumen de trabajo  y  se gestiono con </w:t>
            </w:r>
            <w:r w:rsidRPr="00921318">
              <w:rPr>
                <w:rFonts w:ascii="Calibri" w:eastAsia="Times New Roman" w:hAnsi="Calibri" w:cs="Times New Roman"/>
                <w:color w:val="000000"/>
                <w:lang w:eastAsia="es-ES"/>
              </w:rPr>
              <w:lastRenderedPageBreak/>
              <w:t>la ARP  la colaboración en el estudio a mediados de noviembre del 2012</w:t>
            </w: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lastRenderedPageBreak/>
              <w:t xml:space="preserve">realizar  el estudio de presión auditiva con un tecnólogo en salud ocupacional </w:t>
            </w:r>
          </w:p>
        </w:tc>
        <w:tc>
          <w:tcPr>
            <w:tcW w:w="460"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w:t>
            </w:r>
          </w:p>
        </w:tc>
        <w:tc>
          <w:tcPr>
            <w:tcW w:w="513" w:type="pct"/>
            <w:vMerge w:val="restart"/>
            <w:tcBorders>
              <w:top w:val="nil"/>
              <w:left w:val="single" w:sz="4" w:space="0" w:color="auto"/>
              <w:bottom w:val="single" w:sz="4" w:space="0" w:color="000000"/>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Directora de Recurso Humano </w:t>
            </w: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14 de </w:t>
            </w:r>
            <w:r w:rsidRPr="00921318">
              <w:rPr>
                <w:rFonts w:ascii="Calibri" w:eastAsia="Times New Roman" w:hAnsi="Calibri" w:cs="Times New Roman"/>
                <w:color w:val="000000"/>
                <w:lang w:eastAsia="es-ES"/>
              </w:rPr>
              <w:br/>
              <w:t>Septiembre</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50%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19 de Octubre</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450"/>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vMerge/>
            <w:tcBorders>
              <w:top w:val="nil"/>
              <w:left w:val="nil"/>
              <w:bottom w:val="single" w:sz="4" w:space="0" w:color="auto"/>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704" w:type="pct"/>
            <w:vMerge/>
            <w:tcBorders>
              <w:top w:val="nil"/>
              <w:left w:val="single" w:sz="4" w:space="0" w:color="auto"/>
              <w:bottom w:val="single" w:sz="4" w:space="0" w:color="auto"/>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773" w:type="pct"/>
            <w:vMerge w:val="restart"/>
            <w:tcBorders>
              <w:top w:val="nil"/>
              <w:left w:val="single" w:sz="4" w:space="0" w:color="auto"/>
              <w:bottom w:val="single" w:sz="4" w:space="0" w:color="000000"/>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Replantear la gestion </w:t>
            </w:r>
            <w:r w:rsidRPr="00921318">
              <w:rPr>
                <w:rFonts w:ascii="Calibri" w:eastAsia="Times New Roman" w:hAnsi="Calibri" w:cs="Times New Roman"/>
                <w:color w:val="000000"/>
                <w:lang w:eastAsia="es-ES"/>
              </w:rPr>
              <w:lastRenderedPageBreak/>
              <w:t xml:space="preserve">con la ARP evaluando el monto de aportes anuales  </w:t>
            </w:r>
            <w:proofErr w:type="spellStart"/>
            <w:r w:rsidRPr="00921318">
              <w:rPr>
                <w:rFonts w:ascii="Calibri" w:eastAsia="Times New Roman" w:hAnsi="Calibri" w:cs="Times New Roman"/>
                <w:color w:val="000000"/>
                <w:lang w:eastAsia="es-ES"/>
              </w:rPr>
              <w:t>el</w:t>
            </w:r>
            <w:proofErr w:type="spellEnd"/>
            <w:r w:rsidRPr="00921318">
              <w:rPr>
                <w:rFonts w:ascii="Calibri" w:eastAsia="Times New Roman" w:hAnsi="Calibri" w:cs="Times New Roman"/>
                <w:color w:val="000000"/>
                <w:lang w:eastAsia="es-ES"/>
              </w:rPr>
              <w:t xml:space="preserve"> % correspondiente a la empresa como retribución en capacitaciones y apoyo en temas de salud ocupacional </w:t>
            </w:r>
          </w:p>
        </w:tc>
        <w:tc>
          <w:tcPr>
            <w:tcW w:w="460" w:type="pct"/>
            <w:vMerge w:val="restart"/>
            <w:tcBorders>
              <w:top w:val="nil"/>
              <w:left w:val="single" w:sz="4" w:space="0" w:color="auto"/>
              <w:bottom w:val="single" w:sz="4" w:space="0" w:color="000000"/>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lastRenderedPageBreak/>
              <w:t>C</w:t>
            </w:r>
          </w:p>
        </w:tc>
        <w:tc>
          <w:tcPr>
            <w:tcW w:w="513"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511" w:type="pct"/>
            <w:vMerge w:val="restart"/>
            <w:tcBorders>
              <w:top w:val="nil"/>
              <w:left w:val="single" w:sz="4" w:space="0" w:color="auto"/>
              <w:bottom w:val="single" w:sz="4" w:space="0" w:color="000000"/>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7 de </w:t>
            </w:r>
            <w:r w:rsidRPr="00921318">
              <w:rPr>
                <w:rFonts w:ascii="Calibri" w:eastAsia="Times New Roman" w:hAnsi="Calibri" w:cs="Times New Roman"/>
                <w:color w:val="000000"/>
                <w:lang w:eastAsia="es-ES"/>
              </w:rPr>
              <w:br/>
            </w:r>
            <w:r w:rsidRPr="00921318">
              <w:rPr>
                <w:rFonts w:ascii="Calibri" w:eastAsia="Times New Roman" w:hAnsi="Calibri" w:cs="Times New Roman"/>
                <w:color w:val="000000"/>
                <w:lang w:eastAsia="es-ES"/>
              </w:rPr>
              <w:lastRenderedPageBreak/>
              <w:t>Septiembre</w:t>
            </w:r>
          </w:p>
        </w:tc>
        <w:tc>
          <w:tcPr>
            <w:tcW w:w="134" w:type="pct"/>
            <w:vMerge w:val="restart"/>
            <w:tcBorders>
              <w:top w:val="nil"/>
              <w:left w:val="single" w:sz="4" w:space="0" w:color="auto"/>
              <w:bottom w:val="single" w:sz="4" w:space="0" w:color="000000"/>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lastRenderedPageBreak/>
              <w:t>40</w:t>
            </w:r>
            <w:r w:rsidRPr="00921318">
              <w:rPr>
                <w:rFonts w:ascii="Calibri" w:eastAsia="Times New Roman" w:hAnsi="Calibri" w:cs="Times New Roman"/>
                <w:color w:val="000000"/>
                <w:lang w:eastAsia="es-ES"/>
              </w:rPr>
              <w:lastRenderedPageBreak/>
              <w:t>%</w:t>
            </w:r>
          </w:p>
        </w:tc>
        <w:tc>
          <w:tcPr>
            <w:tcW w:w="418" w:type="pct"/>
            <w:vMerge w:val="restart"/>
            <w:tcBorders>
              <w:top w:val="nil"/>
              <w:left w:val="single" w:sz="4" w:space="0" w:color="auto"/>
              <w:bottom w:val="single" w:sz="4" w:space="0" w:color="000000"/>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lastRenderedPageBreak/>
              <w:t xml:space="preserve">12 de </w:t>
            </w:r>
            <w:r w:rsidRPr="00921318">
              <w:rPr>
                <w:rFonts w:ascii="Calibri" w:eastAsia="Times New Roman" w:hAnsi="Calibri" w:cs="Times New Roman"/>
                <w:color w:val="000000"/>
                <w:lang w:eastAsia="es-ES"/>
              </w:rPr>
              <w:lastRenderedPageBreak/>
              <w:t>Octubre</w:t>
            </w:r>
          </w:p>
        </w:tc>
        <w:tc>
          <w:tcPr>
            <w:tcW w:w="223" w:type="pct"/>
            <w:vMerge w:val="restart"/>
            <w:tcBorders>
              <w:top w:val="nil"/>
              <w:left w:val="single" w:sz="4" w:space="0" w:color="auto"/>
              <w:bottom w:val="single" w:sz="4" w:space="0" w:color="000000"/>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lastRenderedPageBreak/>
              <w:t>100</w:t>
            </w:r>
            <w:r w:rsidRPr="00921318">
              <w:rPr>
                <w:rFonts w:ascii="Calibri" w:eastAsia="Times New Roman" w:hAnsi="Calibri" w:cs="Times New Roman"/>
                <w:color w:val="000000"/>
                <w:lang w:eastAsia="es-ES"/>
              </w:rPr>
              <w:lastRenderedPageBreak/>
              <w:t>%</w:t>
            </w:r>
          </w:p>
        </w:tc>
      </w:tr>
      <w:tr w:rsidR="00DF19B2" w:rsidRPr="00921318" w:rsidTr="00A849F2">
        <w:trPr>
          <w:trHeight w:val="1365"/>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vMerge/>
            <w:tcBorders>
              <w:top w:val="nil"/>
              <w:left w:val="nil"/>
              <w:bottom w:val="single" w:sz="4" w:space="0" w:color="auto"/>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704" w:type="pct"/>
            <w:vMerge/>
            <w:tcBorders>
              <w:top w:val="nil"/>
              <w:left w:val="single" w:sz="4" w:space="0" w:color="auto"/>
              <w:bottom w:val="single" w:sz="4" w:space="0" w:color="auto"/>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773"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460"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513"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511"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134"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418"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223" w:type="pct"/>
            <w:vMerge/>
            <w:tcBorders>
              <w:top w:val="nil"/>
              <w:left w:val="single" w:sz="4" w:space="0" w:color="auto"/>
              <w:bottom w:val="single" w:sz="4" w:space="0" w:color="000000"/>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r>
      <w:tr w:rsidR="00A849F2" w:rsidRPr="00921318" w:rsidTr="00A849F2">
        <w:trPr>
          <w:trHeight w:val="1005"/>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vMerge w:val="restart"/>
            <w:tcBorders>
              <w:top w:val="nil"/>
              <w:left w:val="single" w:sz="8" w:space="0" w:color="auto"/>
              <w:bottom w:val="single" w:sz="4" w:space="0" w:color="000000"/>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Se evidencia que el programa de salud ocupacional está acorde a la GTC-34 y se encuentra en funcionamiento pero no es respaldado por un </w:t>
            </w:r>
            <w:r w:rsidRPr="00921318">
              <w:rPr>
                <w:rFonts w:ascii="Calibri" w:eastAsia="Times New Roman" w:hAnsi="Calibri" w:cs="Times New Roman"/>
                <w:color w:val="000000"/>
                <w:lang w:eastAsia="es-ES"/>
              </w:rPr>
              <w:lastRenderedPageBreak/>
              <w:t xml:space="preserve">profesional con licencia en salud ocupacional </w:t>
            </w:r>
          </w:p>
        </w:tc>
        <w:tc>
          <w:tcPr>
            <w:tcW w:w="704" w:type="pct"/>
            <w:vMerge w:val="restart"/>
            <w:tcBorders>
              <w:top w:val="nil"/>
              <w:left w:val="single" w:sz="4" w:space="0" w:color="auto"/>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lastRenderedPageBreak/>
              <w:t xml:space="preserve">En estos momentos la empresa atiende las necesidades S&amp;SO con la coordinadora de HSQ  y con la jefe </w:t>
            </w:r>
            <w:r w:rsidRPr="00921318">
              <w:rPr>
                <w:rFonts w:ascii="Calibri" w:eastAsia="Times New Roman" w:hAnsi="Calibri" w:cs="Times New Roman"/>
                <w:color w:val="000000"/>
                <w:lang w:eastAsia="es-ES"/>
              </w:rPr>
              <w:lastRenderedPageBreak/>
              <w:t>de recursos Humanos representante de la alta dirección, ninguna es profesional en salud ocupacional ni tiene licencia además de ocuparse en otras labores diferentes</w:t>
            </w: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lastRenderedPageBreak/>
              <w:t xml:space="preserve">Pedir apoyo y asesoría a la  ARP Colmena para el seguimiento del programa de salud ocupacional </w:t>
            </w:r>
          </w:p>
        </w:tc>
        <w:tc>
          <w:tcPr>
            <w:tcW w:w="460"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w:t>
            </w:r>
          </w:p>
        </w:tc>
        <w:tc>
          <w:tcPr>
            <w:tcW w:w="513" w:type="pct"/>
            <w:vMerge w:val="restart"/>
            <w:tcBorders>
              <w:top w:val="nil"/>
              <w:left w:val="single" w:sz="4" w:space="0" w:color="auto"/>
              <w:bottom w:val="single" w:sz="4" w:space="0" w:color="000000"/>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Coordinadora</w:t>
            </w:r>
            <w:r w:rsidRPr="00921318">
              <w:rPr>
                <w:rFonts w:ascii="Calibri" w:eastAsia="Times New Roman" w:hAnsi="Calibri" w:cs="Times New Roman"/>
                <w:color w:val="000000"/>
                <w:lang w:eastAsia="es-ES"/>
              </w:rPr>
              <w:br/>
              <w:t xml:space="preserve"> HSQ</w:t>
            </w: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2 de </w:t>
            </w:r>
            <w:r w:rsidRPr="00921318">
              <w:rPr>
                <w:rFonts w:ascii="Calibri" w:eastAsia="Times New Roman" w:hAnsi="Calibri" w:cs="Times New Roman"/>
                <w:color w:val="000000"/>
                <w:lang w:eastAsia="es-ES"/>
              </w:rPr>
              <w:br/>
              <w:t>Septiembre</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50%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5 de Octubre</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2670"/>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vMerge/>
            <w:tcBorders>
              <w:top w:val="nil"/>
              <w:left w:val="single" w:sz="8"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704" w:type="pct"/>
            <w:vMerge/>
            <w:tcBorders>
              <w:top w:val="nil"/>
              <w:left w:val="single" w:sz="4" w:space="0" w:color="auto"/>
              <w:bottom w:val="single" w:sz="4" w:space="0" w:color="auto"/>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Asignar un profesional en salud ocupacional que revise el programa de S.O , apruebe y supervise semestralmente </w:t>
            </w:r>
          </w:p>
        </w:tc>
        <w:tc>
          <w:tcPr>
            <w:tcW w:w="460"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w:t>
            </w:r>
          </w:p>
        </w:tc>
        <w:tc>
          <w:tcPr>
            <w:tcW w:w="513"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26 de </w:t>
            </w:r>
            <w:r w:rsidRPr="00921318">
              <w:rPr>
                <w:rFonts w:ascii="Calibri" w:eastAsia="Times New Roman" w:hAnsi="Calibri" w:cs="Times New Roman"/>
                <w:color w:val="000000"/>
                <w:lang w:eastAsia="es-ES"/>
              </w:rPr>
              <w:br/>
              <w:t>Octubre</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50%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28 de Diciembre</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960"/>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vMerge w:val="restart"/>
            <w:tcBorders>
              <w:top w:val="nil"/>
              <w:left w:val="single" w:sz="8" w:space="0" w:color="auto"/>
              <w:bottom w:val="single" w:sz="4" w:space="0" w:color="000000"/>
              <w:right w:val="single" w:sz="4" w:space="0" w:color="auto"/>
            </w:tcBorders>
            <w:shd w:val="clear" w:color="000000" w:fill="EEECE1"/>
            <w:hideMark/>
          </w:tcPr>
          <w:p w:rsidR="00921318" w:rsidRPr="00921318" w:rsidRDefault="00921318" w:rsidP="00BC54FE">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No se tienen alarmas de detección de humo ni algún sistema que cumpla con la Resolución 2400/79 (Art: 232) aunque se evidencia un acta en la cual la alta dirección se compromete a la instalación de 10 alarmas </w:t>
            </w:r>
            <w:r w:rsidRPr="00921318">
              <w:rPr>
                <w:rFonts w:ascii="Calibri" w:eastAsia="Times New Roman" w:hAnsi="Calibri" w:cs="Times New Roman"/>
                <w:color w:val="000000"/>
                <w:lang w:eastAsia="es-ES"/>
              </w:rPr>
              <w:lastRenderedPageBreak/>
              <w:t xml:space="preserve">tipo detección de humo e incendio en la bodega para el mes de Septiembre pero no se han instalado </w:t>
            </w:r>
          </w:p>
        </w:tc>
        <w:tc>
          <w:tcPr>
            <w:tcW w:w="704" w:type="pct"/>
            <w:vMerge w:val="restart"/>
            <w:tcBorders>
              <w:top w:val="nil"/>
              <w:left w:val="single" w:sz="4" w:space="0" w:color="auto"/>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lastRenderedPageBreak/>
              <w:t xml:space="preserve">La empresa de abril-agosto </w:t>
            </w:r>
            <w:r w:rsidR="00675848" w:rsidRPr="00921318">
              <w:rPr>
                <w:rFonts w:ascii="Calibri" w:eastAsia="Times New Roman" w:hAnsi="Calibri" w:cs="Times New Roman"/>
                <w:color w:val="000000"/>
                <w:lang w:eastAsia="es-ES"/>
              </w:rPr>
              <w:t>está</w:t>
            </w:r>
            <w:r w:rsidRPr="00921318">
              <w:rPr>
                <w:rFonts w:ascii="Calibri" w:eastAsia="Times New Roman" w:hAnsi="Calibri" w:cs="Times New Roman"/>
                <w:color w:val="000000"/>
                <w:lang w:eastAsia="es-ES"/>
              </w:rPr>
              <w:t xml:space="preserve"> en la temporada con mayor volumen de trabajo por tal motivo la empresa gestiono dichas labores para septiembre </w:t>
            </w: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Gestionar que el servicio de  instalación de las alarmas  sea por cuenta del proveedor </w:t>
            </w:r>
          </w:p>
        </w:tc>
        <w:tc>
          <w:tcPr>
            <w:tcW w:w="460"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w:t>
            </w:r>
          </w:p>
        </w:tc>
        <w:tc>
          <w:tcPr>
            <w:tcW w:w="513"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Jefe de </w:t>
            </w:r>
            <w:r w:rsidRPr="00921318">
              <w:rPr>
                <w:rFonts w:ascii="Calibri" w:eastAsia="Times New Roman" w:hAnsi="Calibri" w:cs="Times New Roman"/>
                <w:color w:val="000000"/>
                <w:lang w:eastAsia="es-ES"/>
              </w:rPr>
              <w:br/>
              <w:t>Compras</w:t>
            </w: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3 de </w:t>
            </w:r>
            <w:r w:rsidRPr="00921318">
              <w:rPr>
                <w:rFonts w:ascii="Calibri" w:eastAsia="Times New Roman" w:hAnsi="Calibri" w:cs="Times New Roman"/>
                <w:color w:val="000000"/>
                <w:lang w:eastAsia="es-ES"/>
              </w:rPr>
              <w:br/>
              <w:t>Septiembre</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50%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A849F2">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7 de Sept</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1125"/>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vMerge/>
            <w:tcBorders>
              <w:top w:val="nil"/>
              <w:left w:val="single" w:sz="8"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704" w:type="pct"/>
            <w:vMerge/>
            <w:tcBorders>
              <w:top w:val="nil"/>
              <w:left w:val="single" w:sz="4" w:space="0" w:color="auto"/>
              <w:bottom w:val="single" w:sz="4" w:space="0" w:color="auto"/>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773" w:type="pct"/>
            <w:vMerge w:val="restart"/>
            <w:tcBorders>
              <w:top w:val="nil"/>
              <w:left w:val="single" w:sz="4" w:space="0" w:color="auto"/>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Hacer uso del personal interno  de mantenimiento eléctrico para la </w:t>
            </w:r>
            <w:r w:rsidR="00675848" w:rsidRPr="00921318">
              <w:rPr>
                <w:rFonts w:ascii="Calibri" w:eastAsia="Times New Roman" w:hAnsi="Calibri" w:cs="Times New Roman"/>
                <w:color w:val="000000"/>
                <w:lang w:eastAsia="es-ES"/>
              </w:rPr>
              <w:lastRenderedPageBreak/>
              <w:t>programación</w:t>
            </w:r>
            <w:r w:rsidRPr="00921318">
              <w:rPr>
                <w:rFonts w:ascii="Calibri" w:eastAsia="Times New Roman" w:hAnsi="Calibri" w:cs="Times New Roman"/>
                <w:color w:val="000000"/>
                <w:lang w:eastAsia="es-ES"/>
              </w:rPr>
              <w:t xml:space="preserve"> y </w:t>
            </w:r>
            <w:r w:rsidR="00675848" w:rsidRPr="00921318">
              <w:rPr>
                <w:rFonts w:ascii="Calibri" w:eastAsia="Times New Roman" w:hAnsi="Calibri" w:cs="Times New Roman"/>
                <w:color w:val="000000"/>
                <w:lang w:eastAsia="es-ES"/>
              </w:rPr>
              <w:t>adecuación</w:t>
            </w:r>
            <w:r w:rsidRPr="00921318">
              <w:rPr>
                <w:rFonts w:ascii="Calibri" w:eastAsia="Times New Roman" w:hAnsi="Calibri" w:cs="Times New Roman"/>
                <w:color w:val="000000"/>
                <w:lang w:eastAsia="es-ES"/>
              </w:rPr>
              <w:t xml:space="preserve">  de alarmas en horas de poco transito de mercancía en bodega </w:t>
            </w:r>
          </w:p>
        </w:tc>
        <w:tc>
          <w:tcPr>
            <w:tcW w:w="460" w:type="pct"/>
            <w:vMerge w:val="restart"/>
            <w:tcBorders>
              <w:top w:val="nil"/>
              <w:left w:val="single" w:sz="4" w:space="0" w:color="auto"/>
              <w:bottom w:val="single" w:sz="4" w:space="0" w:color="000000"/>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lastRenderedPageBreak/>
              <w:t>C</w:t>
            </w:r>
          </w:p>
        </w:tc>
        <w:tc>
          <w:tcPr>
            <w:tcW w:w="513" w:type="pct"/>
            <w:vMerge w:val="restart"/>
            <w:tcBorders>
              <w:top w:val="nil"/>
              <w:left w:val="single" w:sz="4" w:space="0" w:color="auto"/>
              <w:bottom w:val="single" w:sz="4" w:space="0" w:color="000000"/>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Jefe de </w:t>
            </w:r>
            <w:r w:rsidRPr="00921318">
              <w:rPr>
                <w:rFonts w:ascii="Calibri" w:eastAsia="Times New Roman" w:hAnsi="Calibri" w:cs="Times New Roman"/>
                <w:color w:val="000000"/>
                <w:lang w:eastAsia="es-ES"/>
              </w:rPr>
              <w:br/>
              <w:t>Bodega</w:t>
            </w:r>
          </w:p>
        </w:tc>
        <w:tc>
          <w:tcPr>
            <w:tcW w:w="511" w:type="pct"/>
            <w:vMerge w:val="restart"/>
            <w:tcBorders>
              <w:top w:val="nil"/>
              <w:left w:val="single" w:sz="4" w:space="0" w:color="auto"/>
              <w:bottom w:val="single" w:sz="4" w:space="0" w:color="000000"/>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21 de</w:t>
            </w:r>
            <w:r w:rsidRPr="00921318">
              <w:rPr>
                <w:rFonts w:ascii="Calibri" w:eastAsia="Times New Roman" w:hAnsi="Calibri" w:cs="Times New Roman"/>
                <w:color w:val="000000"/>
                <w:lang w:eastAsia="es-ES"/>
              </w:rPr>
              <w:br/>
              <w:t xml:space="preserve"> Septiembre</w:t>
            </w:r>
          </w:p>
        </w:tc>
        <w:tc>
          <w:tcPr>
            <w:tcW w:w="134" w:type="pct"/>
            <w:vMerge w:val="restart"/>
            <w:tcBorders>
              <w:top w:val="nil"/>
              <w:left w:val="single" w:sz="4" w:space="0" w:color="auto"/>
              <w:bottom w:val="single" w:sz="4" w:space="0" w:color="000000"/>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60%</w:t>
            </w:r>
          </w:p>
        </w:tc>
        <w:tc>
          <w:tcPr>
            <w:tcW w:w="418" w:type="pct"/>
            <w:vMerge w:val="restart"/>
            <w:tcBorders>
              <w:top w:val="nil"/>
              <w:left w:val="single" w:sz="4" w:space="0" w:color="auto"/>
              <w:bottom w:val="single" w:sz="4" w:space="0" w:color="000000"/>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2 de Noviembre </w:t>
            </w:r>
          </w:p>
        </w:tc>
        <w:tc>
          <w:tcPr>
            <w:tcW w:w="223" w:type="pct"/>
            <w:vMerge w:val="restart"/>
            <w:tcBorders>
              <w:top w:val="nil"/>
              <w:left w:val="single" w:sz="4" w:space="0" w:color="auto"/>
              <w:bottom w:val="single" w:sz="4" w:space="0" w:color="000000"/>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DF19B2" w:rsidRPr="00921318" w:rsidTr="00A849F2">
        <w:trPr>
          <w:trHeight w:val="885"/>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vMerge/>
            <w:tcBorders>
              <w:top w:val="nil"/>
              <w:left w:val="single" w:sz="8"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704" w:type="pct"/>
            <w:vMerge/>
            <w:tcBorders>
              <w:top w:val="nil"/>
              <w:left w:val="single" w:sz="4" w:space="0" w:color="auto"/>
              <w:bottom w:val="single" w:sz="4" w:space="0" w:color="auto"/>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773" w:type="pct"/>
            <w:vMerge/>
            <w:tcBorders>
              <w:top w:val="nil"/>
              <w:left w:val="single" w:sz="4" w:space="0" w:color="auto"/>
              <w:bottom w:val="single" w:sz="4" w:space="0" w:color="auto"/>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460"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513"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511"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134"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418" w:type="pct"/>
            <w:vMerge/>
            <w:tcBorders>
              <w:top w:val="nil"/>
              <w:left w:val="single" w:sz="4" w:space="0" w:color="auto"/>
              <w:bottom w:val="single" w:sz="4" w:space="0" w:color="000000"/>
              <w:right w:val="single" w:sz="4"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223" w:type="pct"/>
            <w:vMerge/>
            <w:tcBorders>
              <w:top w:val="nil"/>
              <w:left w:val="single" w:sz="4" w:space="0" w:color="auto"/>
              <w:bottom w:val="single" w:sz="4" w:space="0" w:color="000000"/>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r>
      <w:tr w:rsidR="00A849F2" w:rsidRPr="00921318" w:rsidTr="00A849F2">
        <w:trPr>
          <w:trHeight w:val="2235"/>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Se evidencia un presupuesto donde se incluyen las alarmas de detección de humo y otros aspectos S&amp;SO pero no se especifica cuáles son las características de los dispositivos a comprar y su idoneidad de uso para la empresa </w:t>
            </w:r>
          </w:p>
        </w:tc>
        <w:tc>
          <w:tcPr>
            <w:tcW w:w="704"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No se cuenta con la asesoría de un experto para la selección de puntos estratégicos en donde se van a instalar las alarmas y el correcto funcionamiento de las mismas</w:t>
            </w: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Evaluar con los técnicos y profesionales  de la empresa   los puntos críticos donde sea necesario instalar las alarmas </w:t>
            </w:r>
          </w:p>
        </w:tc>
        <w:tc>
          <w:tcPr>
            <w:tcW w:w="460"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w:t>
            </w:r>
          </w:p>
        </w:tc>
        <w:tc>
          <w:tcPr>
            <w:tcW w:w="513"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Jefe de </w:t>
            </w:r>
            <w:r w:rsidRPr="00921318">
              <w:rPr>
                <w:rFonts w:ascii="Calibri" w:eastAsia="Times New Roman" w:hAnsi="Calibri" w:cs="Times New Roman"/>
                <w:color w:val="000000"/>
                <w:lang w:eastAsia="es-ES"/>
              </w:rPr>
              <w:br/>
              <w:t xml:space="preserve">Bodega y Gerente </w:t>
            </w:r>
            <w:r w:rsidR="00675848" w:rsidRPr="00921318">
              <w:rPr>
                <w:rFonts w:ascii="Calibri" w:eastAsia="Times New Roman" w:hAnsi="Calibri" w:cs="Times New Roman"/>
                <w:color w:val="000000"/>
                <w:lang w:eastAsia="es-ES"/>
              </w:rPr>
              <w:t>Técnico</w:t>
            </w:r>
            <w:r w:rsidRPr="00921318">
              <w:rPr>
                <w:rFonts w:ascii="Calibri" w:eastAsia="Times New Roman" w:hAnsi="Calibri" w:cs="Times New Roman"/>
                <w:color w:val="000000"/>
                <w:lang w:eastAsia="es-ES"/>
              </w:rPr>
              <w:t xml:space="preserve"> </w:t>
            </w: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24 de</w:t>
            </w:r>
            <w:r w:rsidRPr="00921318">
              <w:rPr>
                <w:rFonts w:ascii="Calibri" w:eastAsia="Times New Roman" w:hAnsi="Calibri" w:cs="Times New Roman"/>
                <w:color w:val="000000"/>
                <w:lang w:eastAsia="es-ES"/>
              </w:rPr>
              <w:br/>
              <w:t xml:space="preserve"> Agosto</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50%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10 de </w:t>
            </w:r>
            <w:r w:rsidR="00BC54FE" w:rsidRPr="00921318">
              <w:rPr>
                <w:rFonts w:ascii="Calibri" w:eastAsia="Times New Roman" w:hAnsi="Calibri" w:cs="Times New Roman"/>
                <w:color w:val="000000"/>
                <w:lang w:eastAsia="es-ES"/>
              </w:rPr>
              <w:t>Sept.</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2505"/>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No se tiene un soporte o estudio  donde especifica cuáles son las características de los dispositivos se incluyen las alarmas de detección de humo específicos para la empresa</w:t>
            </w:r>
          </w:p>
        </w:tc>
        <w:tc>
          <w:tcPr>
            <w:tcW w:w="704"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No se cuenta con el personal idóneo ni con el presu</w:t>
            </w:r>
            <w:r w:rsidR="00675848">
              <w:rPr>
                <w:rFonts w:ascii="Calibri" w:eastAsia="Times New Roman" w:hAnsi="Calibri" w:cs="Times New Roman"/>
                <w:color w:val="000000"/>
                <w:lang w:eastAsia="es-ES"/>
              </w:rPr>
              <w:t>pu</w:t>
            </w:r>
            <w:r w:rsidRPr="00921318">
              <w:rPr>
                <w:rFonts w:ascii="Calibri" w:eastAsia="Times New Roman" w:hAnsi="Calibri" w:cs="Times New Roman"/>
                <w:color w:val="000000"/>
                <w:lang w:eastAsia="es-ES"/>
              </w:rPr>
              <w:t xml:space="preserve">esto para implementar un sistema de alarmas contra incendio  que </w:t>
            </w:r>
            <w:r w:rsidR="00675848" w:rsidRPr="00921318">
              <w:rPr>
                <w:rFonts w:ascii="Calibri" w:eastAsia="Times New Roman" w:hAnsi="Calibri" w:cs="Times New Roman"/>
                <w:color w:val="000000"/>
                <w:lang w:eastAsia="es-ES"/>
              </w:rPr>
              <w:t>sería</w:t>
            </w:r>
            <w:r w:rsidRPr="00921318">
              <w:rPr>
                <w:rFonts w:ascii="Calibri" w:eastAsia="Times New Roman" w:hAnsi="Calibri" w:cs="Times New Roman"/>
                <w:color w:val="000000"/>
                <w:lang w:eastAsia="es-ES"/>
              </w:rPr>
              <w:t xml:space="preserve"> la mayor respuesta para mitigar incendios </w:t>
            </w: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Evaluar varias  alternativas de alarmas de detección de humo con los proveedores y pedir asesoría de los mismos con el presupuesto que existe </w:t>
            </w:r>
          </w:p>
        </w:tc>
        <w:tc>
          <w:tcPr>
            <w:tcW w:w="460"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w:t>
            </w:r>
          </w:p>
        </w:tc>
        <w:tc>
          <w:tcPr>
            <w:tcW w:w="513"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Jefe de</w:t>
            </w:r>
            <w:r w:rsidRPr="00921318">
              <w:rPr>
                <w:rFonts w:ascii="Calibri" w:eastAsia="Times New Roman" w:hAnsi="Calibri" w:cs="Times New Roman"/>
                <w:color w:val="000000"/>
                <w:lang w:eastAsia="es-ES"/>
              </w:rPr>
              <w:br/>
              <w:t xml:space="preserve"> Compras</w:t>
            </w: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24 de</w:t>
            </w:r>
            <w:r w:rsidRPr="00921318">
              <w:rPr>
                <w:rFonts w:ascii="Calibri" w:eastAsia="Times New Roman" w:hAnsi="Calibri" w:cs="Times New Roman"/>
                <w:color w:val="000000"/>
                <w:lang w:eastAsia="es-ES"/>
              </w:rPr>
              <w:br/>
              <w:t xml:space="preserve"> Agosto</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50%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BC54FE">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10 de </w:t>
            </w:r>
            <w:r w:rsidR="00BC54FE" w:rsidRPr="00921318">
              <w:rPr>
                <w:rFonts w:ascii="Calibri" w:eastAsia="Times New Roman" w:hAnsi="Calibri" w:cs="Times New Roman"/>
                <w:color w:val="000000"/>
                <w:lang w:eastAsia="es-ES"/>
              </w:rPr>
              <w:t>Sept.</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3345"/>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Se evidencia un estudio de iluminación donde se demuestra el compromiso de la resolución 2400/79  Art 83  donde se incluyen pasillos y donde se estipulan los lineamientos a proceder para dar ejecución y un acta de compromiso a implementar dicho estudio pero no se ha ejecutado ni aprobado por un profesional con licencia en salud ocupacional </w:t>
            </w:r>
          </w:p>
        </w:tc>
        <w:tc>
          <w:tcPr>
            <w:tcW w:w="704"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 No se ha podido dar el aval de el estudio de iluminación por defecto a que no se cuenta con un profesional en salud ocupacional con licencia que lo acredite y adicionalmente la  empresa de abril- agosto </w:t>
            </w:r>
            <w:r w:rsidR="00A849F2" w:rsidRPr="00921318">
              <w:rPr>
                <w:rFonts w:ascii="Calibri" w:eastAsia="Times New Roman" w:hAnsi="Calibri" w:cs="Times New Roman"/>
                <w:color w:val="000000"/>
                <w:lang w:eastAsia="es-ES"/>
              </w:rPr>
              <w:t>está</w:t>
            </w:r>
            <w:r w:rsidRPr="00921318">
              <w:rPr>
                <w:rFonts w:ascii="Calibri" w:eastAsia="Times New Roman" w:hAnsi="Calibri" w:cs="Times New Roman"/>
                <w:color w:val="000000"/>
                <w:lang w:eastAsia="es-ES"/>
              </w:rPr>
              <w:t xml:space="preserve"> en la temporada con mayor volumen de trabajo</w:t>
            </w: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Asignar un profesional en salud ocupacional que revise el estudio de </w:t>
            </w:r>
            <w:r w:rsidR="00675848" w:rsidRPr="00921318">
              <w:rPr>
                <w:rFonts w:ascii="Calibri" w:eastAsia="Times New Roman" w:hAnsi="Calibri" w:cs="Times New Roman"/>
                <w:color w:val="000000"/>
                <w:lang w:eastAsia="es-ES"/>
              </w:rPr>
              <w:t>iluminación</w:t>
            </w:r>
            <w:r w:rsidRPr="00921318">
              <w:rPr>
                <w:rFonts w:ascii="Calibri" w:eastAsia="Times New Roman" w:hAnsi="Calibri" w:cs="Times New Roman"/>
                <w:color w:val="000000"/>
                <w:lang w:eastAsia="es-ES"/>
              </w:rPr>
              <w:t xml:space="preserve"> , apruebe y supervise semestralmente para poder ejecutar la implementación de las acciones  correspondientes a pasillos del segundo piso </w:t>
            </w:r>
          </w:p>
        </w:tc>
        <w:tc>
          <w:tcPr>
            <w:tcW w:w="460"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w:t>
            </w:r>
          </w:p>
        </w:tc>
        <w:tc>
          <w:tcPr>
            <w:tcW w:w="513"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Directora de Recurso Humano </w:t>
            </w: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14 de</w:t>
            </w:r>
            <w:r w:rsidRPr="00921318">
              <w:rPr>
                <w:rFonts w:ascii="Calibri" w:eastAsia="Times New Roman" w:hAnsi="Calibri" w:cs="Times New Roman"/>
                <w:color w:val="000000"/>
                <w:lang w:eastAsia="es-ES"/>
              </w:rPr>
              <w:br/>
              <w:t xml:space="preserve"> Septiembre</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50%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28 de Diciembre</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3345"/>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tcBorders>
              <w:top w:val="nil"/>
              <w:left w:val="nil"/>
              <w:bottom w:val="single" w:sz="4" w:space="0" w:color="auto"/>
              <w:right w:val="single" w:sz="4" w:space="0" w:color="auto"/>
            </w:tcBorders>
            <w:shd w:val="clear" w:color="000000" w:fill="EEECE1"/>
            <w:hideMark/>
          </w:tcPr>
          <w:p w:rsidR="00921318" w:rsidRPr="00921318" w:rsidRDefault="00921318" w:rsidP="00DF19B2">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Se evidencia un estudio de iluminación donde se demuestra el compromiso con la Resolución 2400/79  Art 13 donde se  incluyen los corredores y estipulan los lineamientos para dar ejecución y un acta de compromiso a implementar dicho estudio pero no se ha ejecutado ni aprobado por un profesional con licencia en salud ocupacional </w:t>
            </w:r>
          </w:p>
        </w:tc>
        <w:tc>
          <w:tcPr>
            <w:tcW w:w="704"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 No se ha podido revisar el estudio de iluminación por defecto a que no se cuenta con un profesional en salud ocupacional con licencia que lo acredite y adicionalmente la  empresa de abril- agosto </w:t>
            </w:r>
            <w:r w:rsidR="00675848" w:rsidRPr="00921318">
              <w:rPr>
                <w:rFonts w:ascii="Calibri" w:eastAsia="Times New Roman" w:hAnsi="Calibri" w:cs="Times New Roman"/>
                <w:color w:val="000000"/>
                <w:lang w:eastAsia="es-ES"/>
              </w:rPr>
              <w:t>está</w:t>
            </w:r>
            <w:r w:rsidRPr="00921318">
              <w:rPr>
                <w:rFonts w:ascii="Calibri" w:eastAsia="Times New Roman" w:hAnsi="Calibri" w:cs="Times New Roman"/>
                <w:color w:val="000000"/>
                <w:lang w:eastAsia="es-ES"/>
              </w:rPr>
              <w:t xml:space="preserve"> en la temporada con mayor volumen de trabajo</w:t>
            </w: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Asignar un profesional en salud ocupacional que revise el estudio de </w:t>
            </w:r>
            <w:r w:rsidR="00675848" w:rsidRPr="00921318">
              <w:rPr>
                <w:rFonts w:ascii="Calibri" w:eastAsia="Times New Roman" w:hAnsi="Calibri" w:cs="Times New Roman"/>
                <w:color w:val="000000"/>
                <w:lang w:eastAsia="es-ES"/>
              </w:rPr>
              <w:t>iluminación</w:t>
            </w:r>
            <w:r w:rsidRPr="00921318">
              <w:rPr>
                <w:rFonts w:ascii="Calibri" w:eastAsia="Times New Roman" w:hAnsi="Calibri" w:cs="Times New Roman"/>
                <w:color w:val="000000"/>
                <w:lang w:eastAsia="es-ES"/>
              </w:rPr>
              <w:t xml:space="preserve"> , apruebe y supervise semestralmente para poder ejecutar la implementación de las acciones  correspondientes a corredores de los 4 </w:t>
            </w:r>
            <w:r w:rsidR="00675848" w:rsidRPr="00921318">
              <w:rPr>
                <w:rFonts w:ascii="Calibri" w:eastAsia="Times New Roman" w:hAnsi="Calibri" w:cs="Times New Roman"/>
                <w:color w:val="000000"/>
                <w:lang w:eastAsia="es-ES"/>
              </w:rPr>
              <w:t>niveles</w:t>
            </w:r>
            <w:r w:rsidRPr="00921318">
              <w:rPr>
                <w:rFonts w:ascii="Calibri" w:eastAsia="Times New Roman" w:hAnsi="Calibri" w:cs="Times New Roman"/>
                <w:color w:val="000000"/>
                <w:lang w:eastAsia="es-ES"/>
              </w:rPr>
              <w:t xml:space="preserve"> </w:t>
            </w:r>
          </w:p>
        </w:tc>
        <w:tc>
          <w:tcPr>
            <w:tcW w:w="460"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w:t>
            </w:r>
          </w:p>
        </w:tc>
        <w:tc>
          <w:tcPr>
            <w:tcW w:w="513"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Directora de Recurso Humano </w:t>
            </w: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14 de</w:t>
            </w:r>
            <w:r w:rsidRPr="00921318">
              <w:rPr>
                <w:rFonts w:ascii="Calibri" w:eastAsia="Times New Roman" w:hAnsi="Calibri" w:cs="Times New Roman"/>
                <w:color w:val="000000"/>
                <w:lang w:eastAsia="es-ES"/>
              </w:rPr>
              <w:br/>
              <w:t xml:space="preserve"> Septiembre</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50%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16 de Noviembre</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2775"/>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Se evidencia un estudio de iluminación donde se demuestra el compromiso con Resolución 2400/79  Art 13 incluyen los sanitarios y se estipulan los lineamientos a proceder para dar ejecución y un acta de compromiso a implementar dicho estudio pero no se ha ejecutado</w:t>
            </w:r>
          </w:p>
        </w:tc>
        <w:tc>
          <w:tcPr>
            <w:tcW w:w="704"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 No se ha podido revisar el estudio de iluminación por defecto a que no se cuenta con un profesional en salud ocupacional con licencia que lo acredite y adicionalmente la  empresa de abril- agosto esta en la temporada con mayor volumen de trabajo</w:t>
            </w: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Asignar  un profesional en salud ocupacional que revise el estudio , apruebe y supervise semestralmente para poder ejecutar la implementación de las acciones  correspondientes a los sanitarios ubicados en el segundo piso </w:t>
            </w:r>
          </w:p>
        </w:tc>
        <w:tc>
          <w:tcPr>
            <w:tcW w:w="460"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w:t>
            </w:r>
          </w:p>
        </w:tc>
        <w:tc>
          <w:tcPr>
            <w:tcW w:w="513"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Directora de Recurso Humano </w:t>
            </w: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14 de</w:t>
            </w:r>
            <w:r w:rsidRPr="00921318">
              <w:rPr>
                <w:rFonts w:ascii="Calibri" w:eastAsia="Times New Roman" w:hAnsi="Calibri" w:cs="Times New Roman"/>
                <w:color w:val="000000"/>
                <w:lang w:eastAsia="es-ES"/>
              </w:rPr>
              <w:br/>
              <w:t xml:space="preserve"> Septiembre</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50%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16 de Noviembre</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3270"/>
        </w:trPr>
        <w:tc>
          <w:tcPr>
            <w:tcW w:w="344" w:type="pct"/>
            <w:vMerge/>
            <w:tcBorders>
              <w:top w:val="nil"/>
              <w:left w:val="single" w:sz="8" w:space="0" w:color="auto"/>
              <w:bottom w:val="single" w:sz="4" w:space="0" w:color="auto"/>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Se evidencia un estudio de iluminación donde  se  demuestra el compromiso  con la Resolución 2400/79  Art 13 y se incluye la bodega y estipulan los lineamientos a proceder para dar ejecución y un acta de compromiso a implementar dicho estudio pero no se ha ejecutado ni aprobado por un profesional con licencia en salud ocupacional </w:t>
            </w:r>
          </w:p>
        </w:tc>
        <w:tc>
          <w:tcPr>
            <w:tcW w:w="704"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 No se ha podido revisar el estudio de iluminación por defecto a que no se cuenta con un profesional en salud ocupacional con licencia que lo acredite y adicionalmente la  empresa de abril- agosto </w:t>
            </w:r>
            <w:r w:rsidR="00675848" w:rsidRPr="00921318">
              <w:rPr>
                <w:rFonts w:ascii="Calibri" w:eastAsia="Times New Roman" w:hAnsi="Calibri" w:cs="Times New Roman"/>
                <w:color w:val="000000"/>
                <w:lang w:eastAsia="es-ES"/>
              </w:rPr>
              <w:t>está</w:t>
            </w:r>
            <w:r w:rsidRPr="00921318">
              <w:rPr>
                <w:rFonts w:ascii="Calibri" w:eastAsia="Times New Roman" w:hAnsi="Calibri" w:cs="Times New Roman"/>
                <w:color w:val="000000"/>
                <w:lang w:eastAsia="es-ES"/>
              </w:rPr>
              <w:t xml:space="preserve"> en la temporada con mayor volumen de trabajo</w:t>
            </w: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Asignar  un profesional en salud ocupacional que revise el estudio , apruebe y supervise semestralmente para poder ejecutar la implementación de las acciones  correspondientes a la bodega de cada uno de los niveles</w:t>
            </w:r>
          </w:p>
        </w:tc>
        <w:tc>
          <w:tcPr>
            <w:tcW w:w="460"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w:t>
            </w:r>
          </w:p>
        </w:tc>
        <w:tc>
          <w:tcPr>
            <w:tcW w:w="513"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Directora de Recurso Humano </w:t>
            </w: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14 de</w:t>
            </w:r>
            <w:r w:rsidRPr="00921318">
              <w:rPr>
                <w:rFonts w:ascii="Calibri" w:eastAsia="Times New Roman" w:hAnsi="Calibri" w:cs="Times New Roman"/>
                <w:color w:val="000000"/>
                <w:lang w:eastAsia="es-ES"/>
              </w:rPr>
              <w:br/>
              <w:t xml:space="preserve"> Septiembre</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40%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30 de Noviembre</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1350"/>
        </w:trPr>
        <w:tc>
          <w:tcPr>
            <w:tcW w:w="344" w:type="pct"/>
            <w:vMerge w:val="restart"/>
            <w:tcBorders>
              <w:top w:val="nil"/>
              <w:left w:val="single" w:sz="8" w:space="0" w:color="auto"/>
              <w:bottom w:val="single" w:sz="8" w:space="0" w:color="000000"/>
              <w:right w:val="single" w:sz="8"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4.5.1</w:t>
            </w:r>
          </w:p>
        </w:tc>
        <w:tc>
          <w:tcPr>
            <w:tcW w:w="920"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Se evidencian la </w:t>
            </w:r>
            <w:r w:rsidR="00675848" w:rsidRPr="00921318">
              <w:rPr>
                <w:rFonts w:ascii="Calibri" w:eastAsia="Times New Roman" w:hAnsi="Calibri" w:cs="Times New Roman"/>
                <w:color w:val="000000"/>
                <w:lang w:eastAsia="es-ES"/>
              </w:rPr>
              <w:t>aparición</w:t>
            </w:r>
            <w:r w:rsidRPr="00921318">
              <w:rPr>
                <w:rFonts w:ascii="Calibri" w:eastAsia="Times New Roman" w:hAnsi="Calibri" w:cs="Times New Roman"/>
                <w:color w:val="000000"/>
                <w:lang w:eastAsia="es-ES"/>
              </w:rPr>
              <w:t xml:space="preserve"> de una enfermedad profesional  que genera un incremento en el indicador de morbilidad </w:t>
            </w:r>
          </w:p>
        </w:tc>
        <w:tc>
          <w:tcPr>
            <w:tcW w:w="704"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posturas inadecuadas en el levantamiento de cargas</w:t>
            </w:r>
          </w:p>
        </w:tc>
        <w:tc>
          <w:tcPr>
            <w:tcW w:w="773" w:type="pct"/>
            <w:tcBorders>
              <w:top w:val="nil"/>
              <w:left w:val="nil"/>
              <w:bottom w:val="single" w:sz="4"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cumplir a </w:t>
            </w:r>
            <w:r w:rsidR="00675848" w:rsidRPr="00921318">
              <w:rPr>
                <w:rFonts w:ascii="Calibri" w:eastAsia="Times New Roman" w:hAnsi="Calibri" w:cs="Times New Roman"/>
                <w:color w:val="000000"/>
                <w:lang w:eastAsia="es-ES"/>
              </w:rPr>
              <w:t>cabalidad</w:t>
            </w:r>
            <w:r w:rsidRPr="00921318">
              <w:rPr>
                <w:rFonts w:ascii="Calibri" w:eastAsia="Times New Roman" w:hAnsi="Calibri" w:cs="Times New Roman"/>
                <w:color w:val="000000"/>
                <w:lang w:eastAsia="es-ES"/>
              </w:rPr>
              <w:t xml:space="preserve"> con las condiciones establecido en el instructivo de levantamiento de carga BOD-I-003</w:t>
            </w:r>
          </w:p>
        </w:tc>
        <w:tc>
          <w:tcPr>
            <w:tcW w:w="460"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P</w:t>
            </w:r>
          </w:p>
        </w:tc>
        <w:tc>
          <w:tcPr>
            <w:tcW w:w="513"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Coordinadora HSQ</w:t>
            </w:r>
          </w:p>
        </w:tc>
        <w:tc>
          <w:tcPr>
            <w:tcW w:w="511"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3 de </w:t>
            </w:r>
            <w:r w:rsidRPr="00921318">
              <w:rPr>
                <w:rFonts w:ascii="Calibri" w:eastAsia="Times New Roman" w:hAnsi="Calibri" w:cs="Times New Roman"/>
                <w:color w:val="000000"/>
                <w:lang w:eastAsia="es-ES"/>
              </w:rPr>
              <w:br/>
              <w:t>Septiembre</w:t>
            </w:r>
          </w:p>
        </w:tc>
        <w:tc>
          <w:tcPr>
            <w:tcW w:w="134" w:type="pct"/>
            <w:tcBorders>
              <w:top w:val="nil"/>
              <w:left w:val="nil"/>
              <w:bottom w:val="single" w:sz="4"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50%</w:t>
            </w:r>
          </w:p>
        </w:tc>
        <w:tc>
          <w:tcPr>
            <w:tcW w:w="418" w:type="pct"/>
            <w:tcBorders>
              <w:top w:val="nil"/>
              <w:left w:val="nil"/>
              <w:bottom w:val="single" w:sz="4"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 de Octubre</w:t>
            </w:r>
          </w:p>
        </w:tc>
        <w:tc>
          <w:tcPr>
            <w:tcW w:w="223" w:type="pct"/>
            <w:tcBorders>
              <w:top w:val="nil"/>
              <w:left w:val="nil"/>
              <w:bottom w:val="single" w:sz="4"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r w:rsidR="00A849F2" w:rsidRPr="00921318" w:rsidTr="00A849F2">
        <w:trPr>
          <w:trHeight w:val="1215"/>
        </w:trPr>
        <w:tc>
          <w:tcPr>
            <w:tcW w:w="344" w:type="pct"/>
            <w:vMerge/>
            <w:tcBorders>
              <w:top w:val="nil"/>
              <w:left w:val="single" w:sz="8" w:space="0" w:color="auto"/>
              <w:bottom w:val="single" w:sz="8" w:space="0" w:color="000000"/>
              <w:right w:val="single" w:sz="8" w:space="0" w:color="auto"/>
            </w:tcBorders>
            <w:vAlign w:val="center"/>
            <w:hideMark/>
          </w:tcPr>
          <w:p w:rsidR="00921318" w:rsidRPr="00921318" w:rsidRDefault="00921318" w:rsidP="00921318">
            <w:pPr>
              <w:spacing w:after="0"/>
              <w:jc w:val="left"/>
              <w:rPr>
                <w:rFonts w:ascii="Calibri" w:eastAsia="Times New Roman" w:hAnsi="Calibri" w:cs="Times New Roman"/>
                <w:color w:val="000000"/>
                <w:lang w:eastAsia="es-ES"/>
              </w:rPr>
            </w:pPr>
          </w:p>
        </w:tc>
        <w:tc>
          <w:tcPr>
            <w:tcW w:w="920" w:type="pct"/>
            <w:tcBorders>
              <w:top w:val="nil"/>
              <w:left w:val="nil"/>
              <w:bottom w:val="single" w:sz="8"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Se evidencia un alto nivel de enfermedades generales </w:t>
            </w:r>
          </w:p>
        </w:tc>
        <w:tc>
          <w:tcPr>
            <w:tcW w:w="704" w:type="pct"/>
            <w:tcBorders>
              <w:top w:val="nil"/>
              <w:left w:val="nil"/>
              <w:bottom w:val="single" w:sz="8"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Malestar General, Gripes y Dolores de Espalda </w:t>
            </w:r>
          </w:p>
        </w:tc>
        <w:tc>
          <w:tcPr>
            <w:tcW w:w="773" w:type="pct"/>
            <w:tcBorders>
              <w:top w:val="nil"/>
              <w:left w:val="nil"/>
              <w:bottom w:val="single" w:sz="8" w:space="0" w:color="auto"/>
              <w:right w:val="single" w:sz="4" w:space="0" w:color="auto"/>
            </w:tcBorders>
            <w:shd w:val="clear" w:color="000000" w:fill="EEECE1"/>
            <w:hideMark/>
          </w:tcPr>
          <w:p w:rsidR="00921318" w:rsidRPr="00921318" w:rsidRDefault="00921318" w:rsidP="00921318">
            <w:pPr>
              <w:spacing w:after="0"/>
              <w:jc w:val="left"/>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Cumplir a </w:t>
            </w:r>
            <w:r w:rsidR="00675848" w:rsidRPr="00921318">
              <w:rPr>
                <w:rFonts w:ascii="Calibri" w:eastAsia="Times New Roman" w:hAnsi="Calibri" w:cs="Times New Roman"/>
                <w:color w:val="000000"/>
                <w:lang w:eastAsia="es-ES"/>
              </w:rPr>
              <w:t>cabalidad</w:t>
            </w:r>
            <w:r w:rsidRPr="00921318">
              <w:rPr>
                <w:rFonts w:ascii="Calibri" w:eastAsia="Times New Roman" w:hAnsi="Calibri" w:cs="Times New Roman"/>
                <w:color w:val="000000"/>
                <w:lang w:eastAsia="es-ES"/>
              </w:rPr>
              <w:t xml:space="preserve"> con el programa de vigilancia </w:t>
            </w:r>
            <w:r w:rsidR="00675848" w:rsidRPr="00921318">
              <w:rPr>
                <w:rFonts w:ascii="Calibri" w:eastAsia="Times New Roman" w:hAnsi="Calibri" w:cs="Times New Roman"/>
                <w:color w:val="000000"/>
                <w:lang w:eastAsia="es-ES"/>
              </w:rPr>
              <w:t>epidemiológica</w:t>
            </w:r>
            <w:r w:rsidRPr="00921318">
              <w:rPr>
                <w:rFonts w:ascii="Calibri" w:eastAsia="Times New Roman" w:hAnsi="Calibri" w:cs="Times New Roman"/>
                <w:color w:val="000000"/>
                <w:lang w:eastAsia="es-ES"/>
              </w:rPr>
              <w:t xml:space="preserve">  establecida en el documento SGI-I-001</w:t>
            </w:r>
          </w:p>
        </w:tc>
        <w:tc>
          <w:tcPr>
            <w:tcW w:w="460" w:type="pct"/>
            <w:tcBorders>
              <w:top w:val="nil"/>
              <w:left w:val="nil"/>
              <w:bottom w:val="single" w:sz="8"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P</w:t>
            </w:r>
          </w:p>
        </w:tc>
        <w:tc>
          <w:tcPr>
            <w:tcW w:w="513" w:type="pct"/>
            <w:tcBorders>
              <w:top w:val="nil"/>
              <w:left w:val="nil"/>
              <w:bottom w:val="single" w:sz="8"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Coordinadora HSQ</w:t>
            </w:r>
          </w:p>
        </w:tc>
        <w:tc>
          <w:tcPr>
            <w:tcW w:w="511" w:type="pct"/>
            <w:tcBorders>
              <w:top w:val="nil"/>
              <w:left w:val="nil"/>
              <w:bottom w:val="single" w:sz="8"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3 de</w:t>
            </w:r>
            <w:r w:rsidRPr="00921318">
              <w:rPr>
                <w:rFonts w:ascii="Calibri" w:eastAsia="Times New Roman" w:hAnsi="Calibri" w:cs="Times New Roman"/>
                <w:color w:val="000000"/>
                <w:lang w:eastAsia="es-ES"/>
              </w:rPr>
              <w:br/>
              <w:t xml:space="preserve"> Septiembre</w:t>
            </w:r>
          </w:p>
        </w:tc>
        <w:tc>
          <w:tcPr>
            <w:tcW w:w="134" w:type="pct"/>
            <w:tcBorders>
              <w:top w:val="nil"/>
              <w:left w:val="nil"/>
              <w:bottom w:val="single" w:sz="8" w:space="0" w:color="auto"/>
              <w:right w:val="single" w:sz="4"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60%</w:t>
            </w:r>
          </w:p>
        </w:tc>
        <w:tc>
          <w:tcPr>
            <w:tcW w:w="418" w:type="pct"/>
            <w:tcBorders>
              <w:top w:val="nil"/>
              <w:left w:val="nil"/>
              <w:bottom w:val="single" w:sz="8" w:space="0" w:color="auto"/>
              <w:right w:val="single" w:sz="4" w:space="0" w:color="auto"/>
            </w:tcBorders>
            <w:shd w:val="clear" w:color="000000" w:fill="EEECE1"/>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 xml:space="preserve">2 de Noviembre </w:t>
            </w:r>
          </w:p>
        </w:tc>
        <w:tc>
          <w:tcPr>
            <w:tcW w:w="223" w:type="pct"/>
            <w:tcBorders>
              <w:top w:val="nil"/>
              <w:left w:val="nil"/>
              <w:bottom w:val="single" w:sz="8" w:space="0" w:color="auto"/>
              <w:right w:val="single" w:sz="8" w:space="0" w:color="auto"/>
            </w:tcBorders>
            <w:shd w:val="clear" w:color="000000" w:fill="EEECE1"/>
            <w:noWrap/>
            <w:vAlign w:val="center"/>
            <w:hideMark/>
          </w:tcPr>
          <w:p w:rsidR="00921318" w:rsidRPr="00921318" w:rsidRDefault="00921318" w:rsidP="00921318">
            <w:pPr>
              <w:spacing w:after="0"/>
              <w:rPr>
                <w:rFonts w:ascii="Calibri" w:eastAsia="Times New Roman" w:hAnsi="Calibri" w:cs="Times New Roman"/>
                <w:color w:val="000000"/>
                <w:lang w:eastAsia="es-ES"/>
              </w:rPr>
            </w:pPr>
            <w:r w:rsidRPr="00921318">
              <w:rPr>
                <w:rFonts w:ascii="Calibri" w:eastAsia="Times New Roman" w:hAnsi="Calibri" w:cs="Times New Roman"/>
                <w:color w:val="000000"/>
                <w:lang w:eastAsia="es-ES"/>
              </w:rPr>
              <w:t>100%</w:t>
            </w:r>
          </w:p>
        </w:tc>
      </w:tr>
    </w:tbl>
    <w:p w:rsidR="00052F9F" w:rsidRDefault="00052F9F" w:rsidP="00052F9F">
      <w:pPr>
        <w:jc w:val="left"/>
        <w:rPr>
          <w:b/>
        </w:rPr>
        <w:sectPr w:rsidR="00052F9F" w:rsidSect="00052F9F">
          <w:pgSz w:w="16838" w:h="11906" w:orient="landscape"/>
          <w:pgMar w:top="2268" w:right="1701" w:bottom="1134" w:left="1701" w:header="709" w:footer="709" w:gutter="0"/>
          <w:cols w:space="708"/>
          <w:titlePg/>
          <w:docGrid w:linePitch="360"/>
        </w:sectPr>
      </w:pPr>
    </w:p>
    <w:p w:rsidR="00052F9F" w:rsidRDefault="00052F9F" w:rsidP="007E3F4C">
      <w:pPr>
        <w:jc w:val="left"/>
        <w:rPr>
          <w:b/>
        </w:rPr>
      </w:pPr>
    </w:p>
    <w:sectPr w:rsidR="00052F9F" w:rsidSect="00130FF8">
      <w:pgSz w:w="11906" w:h="16838"/>
      <w:pgMar w:top="1701" w:right="1134" w:bottom="1701" w:left="226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552" w:rsidRDefault="00137552" w:rsidP="00806EE7">
      <w:pPr>
        <w:spacing w:after="0"/>
      </w:pPr>
      <w:r>
        <w:separator/>
      </w:r>
    </w:p>
  </w:endnote>
  <w:endnote w:type="continuationSeparator" w:id="0">
    <w:p w:rsidR="00137552" w:rsidRDefault="00137552" w:rsidP="00806EE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4424"/>
      <w:docPartObj>
        <w:docPartGallery w:val="Page Numbers (Bottom of Page)"/>
        <w:docPartUnique/>
      </w:docPartObj>
    </w:sdtPr>
    <w:sdtContent>
      <w:p w:rsidR="00DC0CE4" w:rsidRDefault="00BB436A">
        <w:pPr>
          <w:pStyle w:val="Piedepgina"/>
        </w:pPr>
        <w:fldSimple w:instr=" PAGE   \* MERGEFORMAT ">
          <w:r w:rsidR="00FB44AB">
            <w:rPr>
              <w:noProof/>
            </w:rPr>
            <w:t>2</w:t>
          </w:r>
        </w:fldSimple>
      </w:p>
    </w:sdtContent>
  </w:sdt>
  <w:p w:rsidR="00DC0CE4" w:rsidRDefault="00DC0CE4">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58127"/>
      <w:docPartObj>
        <w:docPartGallery w:val="Page Numbers (Bottom of Page)"/>
        <w:docPartUnique/>
      </w:docPartObj>
    </w:sdtPr>
    <w:sdtContent>
      <w:p w:rsidR="00DC0CE4" w:rsidRDefault="00BB436A">
        <w:pPr>
          <w:pStyle w:val="Piedepgina"/>
        </w:pPr>
        <w:fldSimple w:instr=" PAGE   \* MERGEFORMAT ">
          <w:r w:rsidR="00FB44AB">
            <w:rPr>
              <w:noProof/>
            </w:rPr>
            <w:t>1</w:t>
          </w:r>
        </w:fldSimple>
      </w:p>
    </w:sdtContent>
  </w:sdt>
  <w:p w:rsidR="00DC0CE4" w:rsidRDefault="00DC0CE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552" w:rsidRDefault="00137552" w:rsidP="00806EE7">
      <w:pPr>
        <w:spacing w:after="0"/>
      </w:pPr>
      <w:r>
        <w:separator/>
      </w:r>
    </w:p>
  </w:footnote>
  <w:footnote w:type="continuationSeparator" w:id="0">
    <w:p w:rsidR="00137552" w:rsidRDefault="00137552" w:rsidP="00806EE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CE4" w:rsidRDefault="00BB436A">
    <w:pPr>
      <w:pStyle w:val="Encabezado"/>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810907" o:spid="_x0000_s27650" type="#_x0000_t75" style="position:absolute;left:0;text-align:left;margin-left:0;margin-top:0;width:425.05pt;height:444.95pt;z-index:-251657216;mso-position-horizontal:center;mso-position-horizontal-relative:margin;mso-position-vertical:center;mso-position-vertical-relative:margin" o:allowincell="f">
          <v:imagedata r:id="rId1" o:title="EI"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CE4" w:rsidRDefault="00BB436A">
    <w:pPr>
      <w:pStyle w:val="Encabezado"/>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810908" o:spid="_x0000_s27651" type="#_x0000_t75" style="position:absolute;left:0;text-align:left;margin-left:0;margin-top:0;width:425.05pt;height:444.95pt;z-index:-251656192;mso-position-horizontal:center;mso-position-horizontal-relative:margin;mso-position-vertical:center;mso-position-vertical-relative:margin" o:allowincell="f">
          <v:imagedata r:id="rId1" o:title="EI"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CE4" w:rsidRDefault="00BB436A">
    <w:pPr>
      <w:pStyle w:val="Encabezado"/>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810906" o:spid="_x0000_s27649" type="#_x0000_t75" style="position:absolute;left:0;text-align:left;margin-left:0;margin-top:0;width:425.05pt;height:444.95pt;z-index:-251658240;mso-position-horizontal:center;mso-position-horizontal-relative:margin;mso-position-vertical:center;mso-position-vertical-relative:margin" o:allowincell="f">
          <v:imagedata r:id="rId1" o:title="EI"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C4531"/>
    <w:multiLevelType w:val="hybridMultilevel"/>
    <w:tmpl w:val="4DC0310E"/>
    <w:lvl w:ilvl="0" w:tplc="37C4DAE8">
      <w:start w:val="1"/>
      <w:numFmt w:val="bullet"/>
      <w:lvlText w:val="•"/>
      <w:lvlJc w:val="left"/>
      <w:pPr>
        <w:tabs>
          <w:tab w:val="num" w:pos="720"/>
        </w:tabs>
        <w:ind w:left="720" w:hanging="360"/>
      </w:pPr>
      <w:rPr>
        <w:rFonts w:ascii="Times New Roman" w:hAnsi="Times New Roman" w:hint="default"/>
      </w:rPr>
    </w:lvl>
    <w:lvl w:ilvl="1" w:tplc="8FD0A8CE" w:tentative="1">
      <w:start w:val="1"/>
      <w:numFmt w:val="bullet"/>
      <w:lvlText w:val="•"/>
      <w:lvlJc w:val="left"/>
      <w:pPr>
        <w:tabs>
          <w:tab w:val="num" w:pos="1440"/>
        </w:tabs>
        <w:ind w:left="1440" w:hanging="360"/>
      </w:pPr>
      <w:rPr>
        <w:rFonts w:ascii="Times New Roman" w:hAnsi="Times New Roman" w:hint="default"/>
      </w:rPr>
    </w:lvl>
    <w:lvl w:ilvl="2" w:tplc="5E58E5F8" w:tentative="1">
      <w:start w:val="1"/>
      <w:numFmt w:val="bullet"/>
      <w:lvlText w:val="•"/>
      <w:lvlJc w:val="left"/>
      <w:pPr>
        <w:tabs>
          <w:tab w:val="num" w:pos="2160"/>
        </w:tabs>
        <w:ind w:left="2160" w:hanging="360"/>
      </w:pPr>
      <w:rPr>
        <w:rFonts w:ascii="Times New Roman" w:hAnsi="Times New Roman" w:hint="default"/>
      </w:rPr>
    </w:lvl>
    <w:lvl w:ilvl="3" w:tplc="EBEC5616" w:tentative="1">
      <w:start w:val="1"/>
      <w:numFmt w:val="bullet"/>
      <w:lvlText w:val="•"/>
      <w:lvlJc w:val="left"/>
      <w:pPr>
        <w:tabs>
          <w:tab w:val="num" w:pos="2880"/>
        </w:tabs>
        <w:ind w:left="2880" w:hanging="360"/>
      </w:pPr>
      <w:rPr>
        <w:rFonts w:ascii="Times New Roman" w:hAnsi="Times New Roman" w:hint="default"/>
      </w:rPr>
    </w:lvl>
    <w:lvl w:ilvl="4" w:tplc="FB4667CE" w:tentative="1">
      <w:start w:val="1"/>
      <w:numFmt w:val="bullet"/>
      <w:lvlText w:val="•"/>
      <w:lvlJc w:val="left"/>
      <w:pPr>
        <w:tabs>
          <w:tab w:val="num" w:pos="3600"/>
        </w:tabs>
        <w:ind w:left="3600" w:hanging="360"/>
      </w:pPr>
      <w:rPr>
        <w:rFonts w:ascii="Times New Roman" w:hAnsi="Times New Roman" w:hint="default"/>
      </w:rPr>
    </w:lvl>
    <w:lvl w:ilvl="5" w:tplc="DC02DB3A" w:tentative="1">
      <w:start w:val="1"/>
      <w:numFmt w:val="bullet"/>
      <w:lvlText w:val="•"/>
      <w:lvlJc w:val="left"/>
      <w:pPr>
        <w:tabs>
          <w:tab w:val="num" w:pos="4320"/>
        </w:tabs>
        <w:ind w:left="4320" w:hanging="360"/>
      </w:pPr>
      <w:rPr>
        <w:rFonts w:ascii="Times New Roman" w:hAnsi="Times New Roman" w:hint="default"/>
      </w:rPr>
    </w:lvl>
    <w:lvl w:ilvl="6" w:tplc="01C2C548" w:tentative="1">
      <w:start w:val="1"/>
      <w:numFmt w:val="bullet"/>
      <w:lvlText w:val="•"/>
      <w:lvlJc w:val="left"/>
      <w:pPr>
        <w:tabs>
          <w:tab w:val="num" w:pos="5040"/>
        </w:tabs>
        <w:ind w:left="5040" w:hanging="360"/>
      </w:pPr>
      <w:rPr>
        <w:rFonts w:ascii="Times New Roman" w:hAnsi="Times New Roman" w:hint="default"/>
      </w:rPr>
    </w:lvl>
    <w:lvl w:ilvl="7" w:tplc="0786F1A8" w:tentative="1">
      <w:start w:val="1"/>
      <w:numFmt w:val="bullet"/>
      <w:lvlText w:val="•"/>
      <w:lvlJc w:val="left"/>
      <w:pPr>
        <w:tabs>
          <w:tab w:val="num" w:pos="5760"/>
        </w:tabs>
        <w:ind w:left="5760" w:hanging="360"/>
      </w:pPr>
      <w:rPr>
        <w:rFonts w:ascii="Times New Roman" w:hAnsi="Times New Roman" w:hint="default"/>
      </w:rPr>
    </w:lvl>
    <w:lvl w:ilvl="8" w:tplc="3FCCD8D0" w:tentative="1">
      <w:start w:val="1"/>
      <w:numFmt w:val="bullet"/>
      <w:lvlText w:val="•"/>
      <w:lvlJc w:val="left"/>
      <w:pPr>
        <w:tabs>
          <w:tab w:val="num" w:pos="6480"/>
        </w:tabs>
        <w:ind w:left="6480" w:hanging="360"/>
      </w:pPr>
      <w:rPr>
        <w:rFonts w:ascii="Times New Roman" w:hAnsi="Times New Roman" w:hint="default"/>
      </w:rPr>
    </w:lvl>
  </w:abstractNum>
  <w:abstractNum w:abstractNumId="1">
    <w:nsid w:val="1B3D3540"/>
    <w:multiLevelType w:val="hybridMultilevel"/>
    <w:tmpl w:val="10247AFE"/>
    <w:lvl w:ilvl="0" w:tplc="0302CD92">
      <w:start w:val="1"/>
      <w:numFmt w:val="bullet"/>
      <w:lvlText w:val="•"/>
      <w:lvlJc w:val="left"/>
      <w:pPr>
        <w:tabs>
          <w:tab w:val="num" w:pos="720"/>
        </w:tabs>
        <w:ind w:left="720" w:hanging="360"/>
      </w:pPr>
      <w:rPr>
        <w:rFonts w:ascii="Times New Roman" w:hAnsi="Times New Roman" w:hint="default"/>
      </w:rPr>
    </w:lvl>
    <w:lvl w:ilvl="1" w:tplc="F6D6253E" w:tentative="1">
      <w:start w:val="1"/>
      <w:numFmt w:val="bullet"/>
      <w:lvlText w:val="•"/>
      <w:lvlJc w:val="left"/>
      <w:pPr>
        <w:tabs>
          <w:tab w:val="num" w:pos="1440"/>
        </w:tabs>
        <w:ind w:left="1440" w:hanging="360"/>
      </w:pPr>
      <w:rPr>
        <w:rFonts w:ascii="Times New Roman" w:hAnsi="Times New Roman" w:hint="default"/>
      </w:rPr>
    </w:lvl>
    <w:lvl w:ilvl="2" w:tplc="0B32D842" w:tentative="1">
      <w:start w:val="1"/>
      <w:numFmt w:val="bullet"/>
      <w:lvlText w:val="•"/>
      <w:lvlJc w:val="left"/>
      <w:pPr>
        <w:tabs>
          <w:tab w:val="num" w:pos="2160"/>
        </w:tabs>
        <w:ind w:left="2160" w:hanging="360"/>
      </w:pPr>
      <w:rPr>
        <w:rFonts w:ascii="Times New Roman" w:hAnsi="Times New Roman" w:hint="default"/>
      </w:rPr>
    </w:lvl>
    <w:lvl w:ilvl="3" w:tplc="F97C9286" w:tentative="1">
      <w:start w:val="1"/>
      <w:numFmt w:val="bullet"/>
      <w:lvlText w:val="•"/>
      <w:lvlJc w:val="left"/>
      <w:pPr>
        <w:tabs>
          <w:tab w:val="num" w:pos="2880"/>
        </w:tabs>
        <w:ind w:left="2880" w:hanging="360"/>
      </w:pPr>
      <w:rPr>
        <w:rFonts w:ascii="Times New Roman" w:hAnsi="Times New Roman" w:hint="default"/>
      </w:rPr>
    </w:lvl>
    <w:lvl w:ilvl="4" w:tplc="A06CD358" w:tentative="1">
      <w:start w:val="1"/>
      <w:numFmt w:val="bullet"/>
      <w:lvlText w:val="•"/>
      <w:lvlJc w:val="left"/>
      <w:pPr>
        <w:tabs>
          <w:tab w:val="num" w:pos="3600"/>
        </w:tabs>
        <w:ind w:left="3600" w:hanging="360"/>
      </w:pPr>
      <w:rPr>
        <w:rFonts w:ascii="Times New Roman" w:hAnsi="Times New Roman" w:hint="default"/>
      </w:rPr>
    </w:lvl>
    <w:lvl w:ilvl="5" w:tplc="6E9A64EA" w:tentative="1">
      <w:start w:val="1"/>
      <w:numFmt w:val="bullet"/>
      <w:lvlText w:val="•"/>
      <w:lvlJc w:val="left"/>
      <w:pPr>
        <w:tabs>
          <w:tab w:val="num" w:pos="4320"/>
        </w:tabs>
        <w:ind w:left="4320" w:hanging="360"/>
      </w:pPr>
      <w:rPr>
        <w:rFonts w:ascii="Times New Roman" w:hAnsi="Times New Roman" w:hint="default"/>
      </w:rPr>
    </w:lvl>
    <w:lvl w:ilvl="6" w:tplc="D16A68E6" w:tentative="1">
      <w:start w:val="1"/>
      <w:numFmt w:val="bullet"/>
      <w:lvlText w:val="•"/>
      <w:lvlJc w:val="left"/>
      <w:pPr>
        <w:tabs>
          <w:tab w:val="num" w:pos="5040"/>
        </w:tabs>
        <w:ind w:left="5040" w:hanging="360"/>
      </w:pPr>
      <w:rPr>
        <w:rFonts w:ascii="Times New Roman" w:hAnsi="Times New Roman" w:hint="default"/>
      </w:rPr>
    </w:lvl>
    <w:lvl w:ilvl="7" w:tplc="C1485F64" w:tentative="1">
      <w:start w:val="1"/>
      <w:numFmt w:val="bullet"/>
      <w:lvlText w:val="•"/>
      <w:lvlJc w:val="left"/>
      <w:pPr>
        <w:tabs>
          <w:tab w:val="num" w:pos="5760"/>
        </w:tabs>
        <w:ind w:left="5760" w:hanging="360"/>
      </w:pPr>
      <w:rPr>
        <w:rFonts w:ascii="Times New Roman" w:hAnsi="Times New Roman" w:hint="default"/>
      </w:rPr>
    </w:lvl>
    <w:lvl w:ilvl="8" w:tplc="14985814" w:tentative="1">
      <w:start w:val="1"/>
      <w:numFmt w:val="bullet"/>
      <w:lvlText w:val="•"/>
      <w:lvlJc w:val="left"/>
      <w:pPr>
        <w:tabs>
          <w:tab w:val="num" w:pos="6480"/>
        </w:tabs>
        <w:ind w:left="6480" w:hanging="360"/>
      </w:pPr>
      <w:rPr>
        <w:rFonts w:ascii="Times New Roman" w:hAnsi="Times New Roman" w:hint="default"/>
      </w:rPr>
    </w:lvl>
  </w:abstractNum>
  <w:abstractNum w:abstractNumId="2">
    <w:nsid w:val="23D548B9"/>
    <w:multiLevelType w:val="hybridMultilevel"/>
    <w:tmpl w:val="5A222B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55700AF"/>
    <w:multiLevelType w:val="hybridMultilevel"/>
    <w:tmpl w:val="B22CF4C8"/>
    <w:lvl w:ilvl="0" w:tplc="306E73B2">
      <w:start w:val="1"/>
      <w:numFmt w:val="bullet"/>
      <w:lvlText w:val="•"/>
      <w:lvlJc w:val="left"/>
      <w:pPr>
        <w:tabs>
          <w:tab w:val="num" w:pos="720"/>
        </w:tabs>
        <w:ind w:left="720" w:hanging="360"/>
      </w:pPr>
      <w:rPr>
        <w:rFonts w:ascii="Times New Roman" w:hAnsi="Times New Roman" w:hint="default"/>
      </w:rPr>
    </w:lvl>
    <w:lvl w:ilvl="1" w:tplc="0738525C" w:tentative="1">
      <w:start w:val="1"/>
      <w:numFmt w:val="bullet"/>
      <w:lvlText w:val="•"/>
      <w:lvlJc w:val="left"/>
      <w:pPr>
        <w:tabs>
          <w:tab w:val="num" w:pos="1440"/>
        </w:tabs>
        <w:ind w:left="1440" w:hanging="360"/>
      </w:pPr>
      <w:rPr>
        <w:rFonts w:ascii="Times New Roman" w:hAnsi="Times New Roman" w:hint="default"/>
      </w:rPr>
    </w:lvl>
    <w:lvl w:ilvl="2" w:tplc="0C624A46" w:tentative="1">
      <w:start w:val="1"/>
      <w:numFmt w:val="bullet"/>
      <w:lvlText w:val="•"/>
      <w:lvlJc w:val="left"/>
      <w:pPr>
        <w:tabs>
          <w:tab w:val="num" w:pos="2160"/>
        </w:tabs>
        <w:ind w:left="2160" w:hanging="360"/>
      </w:pPr>
      <w:rPr>
        <w:rFonts w:ascii="Times New Roman" w:hAnsi="Times New Roman" w:hint="default"/>
      </w:rPr>
    </w:lvl>
    <w:lvl w:ilvl="3" w:tplc="CD4ECE00" w:tentative="1">
      <w:start w:val="1"/>
      <w:numFmt w:val="bullet"/>
      <w:lvlText w:val="•"/>
      <w:lvlJc w:val="left"/>
      <w:pPr>
        <w:tabs>
          <w:tab w:val="num" w:pos="2880"/>
        </w:tabs>
        <w:ind w:left="2880" w:hanging="360"/>
      </w:pPr>
      <w:rPr>
        <w:rFonts w:ascii="Times New Roman" w:hAnsi="Times New Roman" w:hint="default"/>
      </w:rPr>
    </w:lvl>
    <w:lvl w:ilvl="4" w:tplc="7534DF06" w:tentative="1">
      <w:start w:val="1"/>
      <w:numFmt w:val="bullet"/>
      <w:lvlText w:val="•"/>
      <w:lvlJc w:val="left"/>
      <w:pPr>
        <w:tabs>
          <w:tab w:val="num" w:pos="3600"/>
        </w:tabs>
        <w:ind w:left="3600" w:hanging="360"/>
      </w:pPr>
      <w:rPr>
        <w:rFonts w:ascii="Times New Roman" w:hAnsi="Times New Roman" w:hint="default"/>
      </w:rPr>
    </w:lvl>
    <w:lvl w:ilvl="5" w:tplc="987E882C" w:tentative="1">
      <w:start w:val="1"/>
      <w:numFmt w:val="bullet"/>
      <w:lvlText w:val="•"/>
      <w:lvlJc w:val="left"/>
      <w:pPr>
        <w:tabs>
          <w:tab w:val="num" w:pos="4320"/>
        </w:tabs>
        <w:ind w:left="4320" w:hanging="360"/>
      </w:pPr>
      <w:rPr>
        <w:rFonts w:ascii="Times New Roman" w:hAnsi="Times New Roman" w:hint="default"/>
      </w:rPr>
    </w:lvl>
    <w:lvl w:ilvl="6" w:tplc="8EAA73BA" w:tentative="1">
      <w:start w:val="1"/>
      <w:numFmt w:val="bullet"/>
      <w:lvlText w:val="•"/>
      <w:lvlJc w:val="left"/>
      <w:pPr>
        <w:tabs>
          <w:tab w:val="num" w:pos="5040"/>
        </w:tabs>
        <w:ind w:left="5040" w:hanging="360"/>
      </w:pPr>
      <w:rPr>
        <w:rFonts w:ascii="Times New Roman" w:hAnsi="Times New Roman" w:hint="default"/>
      </w:rPr>
    </w:lvl>
    <w:lvl w:ilvl="7" w:tplc="45DA4CB0" w:tentative="1">
      <w:start w:val="1"/>
      <w:numFmt w:val="bullet"/>
      <w:lvlText w:val="•"/>
      <w:lvlJc w:val="left"/>
      <w:pPr>
        <w:tabs>
          <w:tab w:val="num" w:pos="5760"/>
        </w:tabs>
        <w:ind w:left="5760" w:hanging="360"/>
      </w:pPr>
      <w:rPr>
        <w:rFonts w:ascii="Times New Roman" w:hAnsi="Times New Roman" w:hint="default"/>
      </w:rPr>
    </w:lvl>
    <w:lvl w:ilvl="8" w:tplc="4F26F65C" w:tentative="1">
      <w:start w:val="1"/>
      <w:numFmt w:val="bullet"/>
      <w:lvlText w:val="•"/>
      <w:lvlJc w:val="left"/>
      <w:pPr>
        <w:tabs>
          <w:tab w:val="num" w:pos="6480"/>
        </w:tabs>
        <w:ind w:left="6480" w:hanging="360"/>
      </w:pPr>
      <w:rPr>
        <w:rFonts w:ascii="Times New Roman" w:hAnsi="Times New Roman" w:hint="default"/>
      </w:rPr>
    </w:lvl>
  </w:abstractNum>
  <w:abstractNum w:abstractNumId="4">
    <w:nsid w:val="3C2527FC"/>
    <w:multiLevelType w:val="hybridMultilevel"/>
    <w:tmpl w:val="47365528"/>
    <w:lvl w:ilvl="0" w:tplc="55088474">
      <w:start w:val="1"/>
      <w:numFmt w:val="bullet"/>
      <w:lvlText w:val="•"/>
      <w:lvlJc w:val="left"/>
      <w:pPr>
        <w:tabs>
          <w:tab w:val="num" w:pos="720"/>
        </w:tabs>
        <w:ind w:left="720" w:hanging="360"/>
      </w:pPr>
      <w:rPr>
        <w:rFonts w:ascii="Times New Roman" w:hAnsi="Times New Roman" w:hint="default"/>
      </w:rPr>
    </w:lvl>
    <w:lvl w:ilvl="1" w:tplc="CD248F74" w:tentative="1">
      <w:start w:val="1"/>
      <w:numFmt w:val="bullet"/>
      <w:lvlText w:val="•"/>
      <w:lvlJc w:val="left"/>
      <w:pPr>
        <w:tabs>
          <w:tab w:val="num" w:pos="1440"/>
        </w:tabs>
        <w:ind w:left="1440" w:hanging="360"/>
      </w:pPr>
      <w:rPr>
        <w:rFonts w:ascii="Times New Roman" w:hAnsi="Times New Roman" w:hint="default"/>
      </w:rPr>
    </w:lvl>
    <w:lvl w:ilvl="2" w:tplc="C4848F98" w:tentative="1">
      <w:start w:val="1"/>
      <w:numFmt w:val="bullet"/>
      <w:lvlText w:val="•"/>
      <w:lvlJc w:val="left"/>
      <w:pPr>
        <w:tabs>
          <w:tab w:val="num" w:pos="2160"/>
        </w:tabs>
        <w:ind w:left="2160" w:hanging="360"/>
      </w:pPr>
      <w:rPr>
        <w:rFonts w:ascii="Times New Roman" w:hAnsi="Times New Roman" w:hint="default"/>
      </w:rPr>
    </w:lvl>
    <w:lvl w:ilvl="3" w:tplc="28DABF88" w:tentative="1">
      <w:start w:val="1"/>
      <w:numFmt w:val="bullet"/>
      <w:lvlText w:val="•"/>
      <w:lvlJc w:val="left"/>
      <w:pPr>
        <w:tabs>
          <w:tab w:val="num" w:pos="2880"/>
        </w:tabs>
        <w:ind w:left="2880" w:hanging="360"/>
      </w:pPr>
      <w:rPr>
        <w:rFonts w:ascii="Times New Roman" w:hAnsi="Times New Roman" w:hint="default"/>
      </w:rPr>
    </w:lvl>
    <w:lvl w:ilvl="4" w:tplc="76D8CB22" w:tentative="1">
      <w:start w:val="1"/>
      <w:numFmt w:val="bullet"/>
      <w:lvlText w:val="•"/>
      <w:lvlJc w:val="left"/>
      <w:pPr>
        <w:tabs>
          <w:tab w:val="num" w:pos="3600"/>
        </w:tabs>
        <w:ind w:left="3600" w:hanging="360"/>
      </w:pPr>
      <w:rPr>
        <w:rFonts w:ascii="Times New Roman" w:hAnsi="Times New Roman" w:hint="default"/>
      </w:rPr>
    </w:lvl>
    <w:lvl w:ilvl="5" w:tplc="793EBCFA" w:tentative="1">
      <w:start w:val="1"/>
      <w:numFmt w:val="bullet"/>
      <w:lvlText w:val="•"/>
      <w:lvlJc w:val="left"/>
      <w:pPr>
        <w:tabs>
          <w:tab w:val="num" w:pos="4320"/>
        </w:tabs>
        <w:ind w:left="4320" w:hanging="360"/>
      </w:pPr>
      <w:rPr>
        <w:rFonts w:ascii="Times New Roman" w:hAnsi="Times New Roman" w:hint="default"/>
      </w:rPr>
    </w:lvl>
    <w:lvl w:ilvl="6" w:tplc="55028298" w:tentative="1">
      <w:start w:val="1"/>
      <w:numFmt w:val="bullet"/>
      <w:lvlText w:val="•"/>
      <w:lvlJc w:val="left"/>
      <w:pPr>
        <w:tabs>
          <w:tab w:val="num" w:pos="5040"/>
        </w:tabs>
        <w:ind w:left="5040" w:hanging="360"/>
      </w:pPr>
      <w:rPr>
        <w:rFonts w:ascii="Times New Roman" w:hAnsi="Times New Roman" w:hint="default"/>
      </w:rPr>
    </w:lvl>
    <w:lvl w:ilvl="7" w:tplc="8CC6FEEC" w:tentative="1">
      <w:start w:val="1"/>
      <w:numFmt w:val="bullet"/>
      <w:lvlText w:val="•"/>
      <w:lvlJc w:val="left"/>
      <w:pPr>
        <w:tabs>
          <w:tab w:val="num" w:pos="5760"/>
        </w:tabs>
        <w:ind w:left="5760" w:hanging="360"/>
      </w:pPr>
      <w:rPr>
        <w:rFonts w:ascii="Times New Roman" w:hAnsi="Times New Roman" w:hint="default"/>
      </w:rPr>
    </w:lvl>
    <w:lvl w:ilvl="8" w:tplc="4A52A25A" w:tentative="1">
      <w:start w:val="1"/>
      <w:numFmt w:val="bullet"/>
      <w:lvlText w:val="•"/>
      <w:lvlJc w:val="left"/>
      <w:pPr>
        <w:tabs>
          <w:tab w:val="num" w:pos="6480"/>
        </w:tabs>
        <w:ind w:left="6480" w:hanging="360"/>
      </w:pPr>
      <w:rPr>
        <w:rFonts w:ascii="Times New Roman" w:hAnsi="Times New Roman" w:hint="default"/>
      </w:rPr>
    </w:lvl>
  </w:abstractNum>
  <w:abstractNum w:abstractNumId="5">
    <w:nsid w:val="48094FB1"/>
    <w:multiLevelType w:val="hybridMultilevel"/>
    <w:tmpl w:val="C838A03E"/>
    <w:lvl w:ilvl="0" w:tplc="F1305E14">
      <w:start w:val="1"/>
      <w:numFmt w:val="bullet"/>
      <w:lvlText w:val="•"/>
      <w:lvlJc w:val="left"/>
      <w:pPr>
        <w:tabs>
          <w:tab w:val="num" w:pos="720"/>
        </w:tabs>
        <w:ind w:left="720" w:hanging="360"/>
      </w:pPr>
      <w:rPr>
        <w:rFonts w:ascii="Times New Roman" w:hAnsi="Times New Roman" w:hint="default"/>
      </w:rPr>
    </w:lvl>
    <w:lvl w:ilvl="1" w:tplc="96D04D66" w:tentative="1">
      <w:start w:val="1"/>
      <w:numFmt w:val="bullet"/>
      <w:lvlText w:val="•"/>
      <w:lvlJc w:val="left"/>
      <w:pPr>
        <w:tabs>
          <w:tab w:val="num" w:pos="1440"/>
        </w:tabs>
        <w:ind w:left="1440" w:hanging="360"/>
      </w:pPr>
      <w:rPr>
        <w:rFonts w:ascii="Times New Roman" w:hAnsi="Times New Roman" w:hint="default"/>
      </w:rPr>
    </w:lvl>
    <w:lvl w:ilvl="2" w:tplc="A208B370" w:tentative="1">
      <w:start w:val="1"/>
      <w:numFmt w:val="bullet"/>
      <w:lvlText w:val="•"/>
      <w:lvlJc w:val="left"/>
      <w:pPr>
        <w:tabs>
          <w:tab w:val="num" w:pos="2160"/>
        </w:tabs>
        <w:ind w:left="2160" w:hanging="360"/>
      </w:pPr>
      <w:rPr>
        <w:rFonts w:ascii="Times New Roman" w:hAnsi="Times New Roman" w:hint="default"/>
      </w:rPr>
    </w:lvl>
    <w:lvl w:ilvl="3" w:tplc="5268DFF6" w:tentative="1">
      <w:start w:val="1"/>
      <w:numFmt w:val="bullet"/>
      <w:lvlText w:val="•"/>
      <w:lvlJc w:val="left"/>
      <w:pPr>
        <w:tabs>
          <w:tab w:val="num" w:pos="2880"/>
        </w:tabs>
        <w:ind w:left="2880" w:hanging="360"/>
      </w:pPr>
      <w:rPr>
        <w:rFonts w:ascii="Times New Roman" w:hAnsi="Times New Roman" w:hint="default"/>
      </w:rPr>
    </w:lvl>
    <w:lvl w:ilvl="4" w:tplc="6BA616B4" w:tentative="1">
      <w:start w:val="1"/>
      <w:numFmt w:val="bullet"/>
      <w:lvlText w:val="•"/>
      <w:lvlJc w:val="left"/>
      <w:pPr>
        <w:tabs>
          <w:tab w:val="num" w:pos="3600"/>
        </w:tabs>
        <w:ind w:left="3600" w:hanging="360"/>
      </w:pPr>
      <w:rPr>
        <w:rFonts w:ascii="Times New Roman" w:hAnsi="Times New Roman" w:hint="default"/>
      </w:rPr>
    </w:lvl>
    <w:lvl w:ilvl="5" w:tplc="80E41DE4" w:tentative="1">
      <w:start w:val="1"/>
      <w:numFmt w:val="bullet"/>
      <w:lvlText w:val="•"/>
      <w:lvlJc w:val="left"/>
      <w:pPr>
        <w:tabs>
          <w:tab w:val="num" w:pos="4320"/>
        </w:tabs>
        <w:ind w:left="4320" w:hanging="360"/>
      </w:pPr>
      <w:rPr>
        <w:rFonts w:ascii="Times New Roman" w:hAnsi="Times New Roman" w:hint="default"/>
      </w:rPr>
    </w:lvl>
    <w:lvl w:ilvl="6" w:tplc="3F947FFE" w:tentative="1">
      <w:start w:val="1"/>
      <w:numFmt w:val="bullet"/>
      <w:lvlText w:val="•"/>
      <w:lvlJc w:val="left"/>
      <w:pPr>
        <w:tabs>
          <w:tab w:val="num" w:pos="5040"/>
        </w:tabs>
        <w:ind w:left="5040" w:hanging="360"/>
      </w:pPr>
      <w:rPr>
        <w:rFonts w:ascii="Times New Roman" w:hAnsi="Times New Roman" w:hint="default"/>
      </w:rPr>
    </w:lvl>
    <w:lvl w:ilvl="7" w:tplc="ABD0EB54" w:tentative="1">
      <w:start w:val="1"/>
      <w:numFmt w:val="bullet"/>
      <w:lvlText w:val="•"/>
      <w:lvlJc w:val="left"/>
      <w:pPr>
        <w:tabs>
          <w:tab w:val="num" w:pos="5760"/>
        </w:tabs>
        <w:ind w:left="5760" w:hanging="360"/>
      </w:pPr>
      <w:rPr>
        <w:rFonts w:ascii="Times New Roman" w:hAnsi="Times New Roman" w:hint="default"/>
      </w:rPr>
    </w:lvl>
    <w:lvl w:ilvl="8" w:tplc="AFE2FD60" w:tentative="1">
      <w:start w:val="1"/>
      <w:numFmt w:val="bullet"/>
      <w:lvlText w:val="•"/>
      <w:lvlJc w:val="left"/>
      <w:pPr>
        <w:tabs>
          <w:tab w:val="num" w:pos="6480"/>
        </w:tabs>
        <w:ind w:left="6480" w:hanging="360"/>
      </w:pPr>
      <w:rPr>
        <w:rFonts w:ascii="Times New Roman" w:hAnsi="Times New Roman" w:hint="default"/>
      </w:rPr>
    </w:lvl>
  </w:abstractNum>
  <w:abstractNum w:abstractNumId="6">
    <w:nsid w:val="4C4B13E5"/>
    <w:multiLevelType w:val="hybridMultilevel"/>
    <w:tmpl w:val="C4825758"/>
    <w:lvl w:ilvl="0" w:tplc="64A46FF0">
      <w:start w:val="1"/>
      <w:numFmt w:val="bullet"/>
      <w:lvlText w:val="•"/>
      <w:lvlJc w:val="left"/>
      <w:pPr>
        <w:tabs>
          <w:tab w:val="num" w:pos="720"/>
        </w:tabs>
        <w:ind w:left="720" w:hanging="360"/>
      </w:pPr>
      <w:rPr>
        <w:rFonts w:ascii="Times New Roman" w:hAnsi="Times New Roman" w:hint="default"/>
      </w:rPr>
    </w:lvl>
    <w:lvl w:ilvl="1" w:tplc="C952FEE2" w:tentative="1">
      <w:start w:val="1"/>
      <w:numFmt w:val="bullet"/>
      <w:lvlText w:val="•"/>
      <w:lvlJc w:val="left"/>
      <w:pPr>
        <w:tabs>
          <w:tab w:val="num" w:pos="1440"/>
        </w:tabs>
        <w:ind w:left="1440" w:hanging="360"/>
      </w:pPr>
      <w:rPr>
        <w:rFonts w:ascii="Times New Roman" w:hAnsi="Times New Roman" w:hint="default"/>
      </w:rPr>
    </w:lvl>
    <w:lvl w:ilvl="2" w:tplc="A8041680" w:tentative="1">
      <w:start w:val="1"/>
      <w:numFmt w:val="bullet"/>
      <w:lvlText w:val="•"/>
      <w:lvlJc w:val="left"/>
      <w:pPr>
        <w:tabs>
          <w:tab w:val="num" w:pos="2160"/>
        </w:tabs>
        <w:ind w:left="2160" w:hanging="360"/>
      </w:pPr>
      <w:rPr>
        <w:rFonts w:ascii="Times New Roman" w:hAnsi="Times New Roman" w:hint="default"/>
      </w:rPr>
    </w:lvl>
    <w:lvl w:ilvl="3" w:tplc="9EBAC1F0" w:tentative="1">
      <w:start w:val="1"/>
      <w:numFmt w:val="bullet"/>
      <w:lvlText w:val="•"/>
      <w:lvlJc w:val="left"/>
      <w:pPr>
        <w:tabs>
          <w:tab w:val="num" w:pos="2880"/>
        </w:tabs>
        <w:ind w:left="2880" w:hanging="360"/>
      </w:pPr>
      <w:rPr>
        <w:rFonts w:ascii="Times New Roman" w:hAnsi="Times New Roman" w:hint="default"/>
      </w:rPr>
    </w:lvl>
    <w:lvl w:ilvl="4" w:tplc="B5785A40" w:tentative="1">
      <w:start w:val="1"/>
      <w:numFmt w:val="bullet"/>
      <w:lvlText w:val="•"/>
      <w:lvlJc w:val="left"/>
      <w:pPr>
        <w:tabs>
          <w:tab w:val="num" w:pos="3600"/>
        </w:tabs>
        <w:ind w:left="3600" w:hanging="360"/>
      </w:pPr>
      <w:rPr>
        <w:rFonts w:ascii="Times New Roman" w:hAnsi="Times New Roman" w:hint="default"/>
      </w:rPr>
    </w:lvl>
    <w:lvl w:ilvl="5" w:tplc="B73E380C" w:tentative="1">
      <w:start w:val="1"/>
      <w:numFmt w:val="bullet"/>
      <w:lvlText w:val="•"/>
      <w:lvlJc w:val="left"/>
      <w:pPr>
        <w:tabs>
          <w:tab w:val="num" w:pos="4320"/>
        </w:tabs>
        <w:ind w:left="4320" w:hanging="360"/>
      </w:pPr>
      <w:rPr>
        <w:rFonts w:ascii="Times New Roman" w:hAnsi="Times New Roman" w:hint="default"/>
      </w:rPr>
    </w:lvl>
    <w:lvl w:ilvl="6" w:tplc="891C775A" w:tentative="1">
      <w:start w:val="1"/>
      <w:numFmt w:val="bullet"/>
      <w:lvlText w:val="•"/>
      <w:lvlJc w:val="left"/>
      <w:pPr>
        <w:tabs>
          <w:tab w:val="num" w:pos="5040"/>
        </w:tabs>
        <w:ind w:left="5040" w:hanging="360"/>
      </w:pPr>
      <w:rPr>
        <w:rFonts w:ascii="Times New Roman" w:hAnsi="Times New Roman" w:hint="default"/>
      </w:rPr>
    </w:lvl>
    <w:lvl w:ilvl="7" w:tplc="3318AF4A" w:tentative="1">
      <w:start w:val="1"/>
      <w:numFmt w:val="bullet"/>
      <w:lvlText w:val="•"/>
      <w:lvlJc w:val="left"/>
      <w:pPr>
        <w:tabs>
          <w:tab w:val="num" w:pos="5760"/>
        </w:tabs>
        <w:ind w:left="5760" w:hanging="360"/>
      </w:pPr>
      <w:rPr>
        <w:rFonts w:ascii="Times New Roman" w:hAnsi="Times New Roman" w:hint="default"/>
      </w:rPr>
    </w:lvl>
    <w:lvl w:ilvl="8" w:tplc="5E507996" w:tentative="1">
      <w:start w:val="1"/>
      <w:numFmt w:val="bullet"/>
      <w:lvlText w:val="•"/>
      <w:lvlJc w:val="left"/>
      <w:pPr>
        <w:tabs>
          <w:tab w:val="num" w:pos="6480"/>
        </w:tabs>
        <w:ind w:left="6480" w:hanging="360"/>
      </w:pPr>
      <w:rPr>
        <w:rFonts w:ascii="Times New Roman" w:hAnsi="Times New Roman" w:hint="default"/>
      </w:rPr>
    </w:lvl>
  </w:abstractNum>
  <w:abstractNum w:abstractNumId="7">
    <w:nsid w:val="50DD74F4"/>
    <w:multiLevelType w:val="hybridMultilevel"/>
    <w:tmpl w:val="0F0A50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5486729E"/>
    <w:multiLevelType w:val="hybridMultilevel"/>
    <w:tmpl w:val="B6AC655C"/>
    <w:lvl w:ilvl="0" w:tplc="DBBC6F2C">
      <w:start w:val="1"/>
      <w:numFmt w:val="bullet"/>
      <w:lvlText w:val="•"/>
      <w:lvlJc w:val="left"/>
      <w:pPr>
        <w:tabs>
          <w:tab w:val="num" w:pos="720"/>
        </w:tabs>
        <w:ind w:left="720" w:hanging="360"/>
      </w:pPr>
      <w:rPr>
        <w:rFonts w:ascii="Times New Roman" w:hAnsi="Times New Roman" w:hint="default"/>
      </w:rPr>
    </w:lvl>
    <w:lvl w:ilvl="1" w:tplc="8EAA73DA" w:tentative="1">
      <w:start w:val="1"/>
      <w:numFmt w:val="bullet"/>
      <w:lvlText w:val="•"/>
      <w:lvlJc w:val="left"/>
      <w:pPr>
        <w:tabs>
          <w:tab w:val="num" w:pos="1440"/>
        </w:tabs>
        <w:ind w:left="1440" w:hanging="360"/>
      </w:pPr>
      <w:rPr>
        <w:rFonts w:ascii="Times New Roman" w:hAnsi="Times New Roman" w:hint="default"/>
      </w:rPr>
    </w:lvl>
    <w:lvl w:ilvl="2" w:tplc="D0060540" w:tentative="1">
      <w:start w:val="1"/>
      <w:numFmt w:val="bullet"/>
      <w:lvlText w:val="•"/>
      <w:lvlJc w:val="left"/>
      <w:pPr>
        <w:tabs>
          <w:tab w:val="num" w:pos="2160"/>
        </w:tabs>
        <w:ind w:left="2160" w:hanging="360"/>
      </w:pPr>
      <w:rPr>
        <w:rFonts w:ascii="Times New Roman" w:hAnsi="Times New Roman" w:hint="default"/>
      </w:rPr>
    </w:lvl>
    <w:lvl w:ilvl="3" w:tplc="BEF8CF3E" w:tentative="1">
      <w:start w:val="1"/>
      <w:numFmt w:val="bullet"/>
      <w:lvlText w:val="•"/>
      <w:lvlJc w:val="left"/>
      <w:pPr>
        <w:tabs>
          <w:tab w:val="num" w:pos="2880"/>
        </w:tabs>
        <w:ind w:left="2880" w:hanging="360"/>
      </w:pPr>
      <w:rPr>
        <w:rFonts w:ascii="Times New Roman" w:hAnsi="Times New Roman" w:hint="default"/>
      </w:rPr>
    </w:lvl>
    <w:lvl w:ilvl="4" w:tplc="245891C6" w:tentative="1">
      <w:start w:val="1"/>
      <w:numFmt w:val="bullet"/>
      <w:lvlText w:val="•"/>
      <w:lvlJc w:val="left"/>
      <w:pPr>
        <w:tabs>
          <w:tab w:val="num" w:pos="3600"/>
        </w:tabs>
        <w:ind w:left="3600" w:hanging="360"/>
      </w:pPr>
      <w:rPr>
        <w:rFonts w:ascii="Times New Roman" w:hAnsi="Times New Roman" w:hint="default"/>
      </w:rPr>
    </w:lvl>
    <w:lvl w:ilvl="5" w:tplc="DF2295D0" w:tentative="1">
      <w:start w:val="1"/>
      <w:numFmt w:val="bullet"/>
      <w:lvlText w:val="•"/>
      <w:lvlJc w:val="left"/>
      <w:pPr>
        <w:tabs>
          <w:tab w:val="num" w:pos="4320"/>
        </w:tabs>
        <w:ind w:left="4320" w:hanging="360"/>
      </w:pPr>
      <w:rPr>
        <w:rFonts w:ascii="Times New Roman" w:hAnsi="Times New Roman" w:hint="default"/>
      </w:rPr>
    </w:lvl>
    <w:lvl w:ilvl="6" w:tplc="C1929330" w:tentative="1">
      <w:start w:val="1"/>
      <w:numFmt w:val="bullet"/>
      <w:lvlText w:val="•"/>
      <w:lvlJc w:val="left"/>
      <w:pPr>
        <w:tabs>
          <w:tab w:val="num" w:pos="5040"/>
        </w:tabs>
        <w:ind w:left="5040" w:hanging="360"/>
      </w:pPr>
      <w:rPr>
        <w:rFonts w:ascii="Times New Roman" w:hAnsi="Times New Roman" w:hint="default"/>
      </w:rPr>
    </w:lvl>
    <w:lvl w:ilvl="7" w:tplc="08E0D342" w:tentative="1">
      <w:start w:val="1"/>
      <w:numFmt w:val="bullet"/>
      <w:lvlText w:val="•"/>
      <w:lvlJc w:val="left"/>
      <w:pPr>
        <w:tabs>
          <w:tab w:val="num" w:pos="5760"/>
        </w:tabs>
        <w:ind w:left="5760" w:hanging="360"/>
      </w:pPr>
      <w:rPr>
        <w:rFonts w:ascii="Times New Roman" w:hAnsi="Times New Roman" w:hint="default"/>
      </w:rPr>
    </w:lvl>
    <w:lvl w:ilvl="8" w:tplc="380EBA94" w:tentative="1">
      <w:start w:val="1"/>
      <w:numFmt w:val="bullet"/>
      <w:lvlText w:val="•"/>
      <w:lvlJc w:val="left"/>
      <w:pPr>
        <w:tabs>
          <w:tab w:val="num" w:pos="6480"/>
        </w:tabs>
        <w:ind w:left="6480" w:hanging="360"/>
      </w:pPr>
      <w:rPr>
        <w:rFonts w:ascii="Times New Roman" w:hAnsi="Times New Roman" w:hint="default"/>
      </w:rPr>
    </w:lvl>
  </w:abstractNum>
  <w:abstractNum w:abstractNumId="9">
    <w:nsid w:val="54B562E9"/>
    <w:multiLevelType w:val="hybridMultilevel"/>
    <w:tmpl w:val="7BF24F70"/>
    <w:lvl w:ilvl="0" w:tplc="1632C810">
      <w:start w:val="1"/>
      <w:numFmt w:val="bullet"/>
      <w:lvlText w:val="•"/>
      <w:lvlJc w:val="left"/>
      <w:pPr>
        <w:tabs>
          <w:tab w:val="num" w:pos="720"/>
        </w:tabs>
        <w:ind w:left="720" w:hanging="360"/>
      </w:pPr>
      <w:rPr>
        <w:rFonts w:ascii="Times New Roman" w:hAnsi="Times New Roman" w:hint="default"/>
      </w:rPr>
    </w:lvl>
    <w:lvl w:ilvl="1" w:tplc="9AA6690C" w:tentative="1">
      <w:start w:val="1"/>
      <w:numFmt w:val="bullet"/>
      <w:lvlText w:val="•"/>
      <w:lvlJc w:val="left"/>
      <w:pPr>
        <w:tabs>
          <w:tab w:val="num" w:pos="1440"/>
        </w:tabs>
        <w:ind w:left="1440" w:hanging="360"/>
      </w:pPr>
      <w:rPr>
        <w:rFonts w:ascii="Times New Roman" w:hAnsi="Times New Roman" w:hint="default"/>
      </w:rPr>
    </w:lvl>
    <w:lvl w:ilvl="2" w:tplc="5C4E8AFA" w:tentative="1">
      <w:start w:val="1"/>
      <w:numFmt w:val="bullet"/>
      <w:lvlText w:val="•"/>
      <w:lvlJc w:val="left"/>
      <w:pPr>
        <w:tabs>
          <w:tab w:val="num" w:pos="2160"/>
        </w:tabs>
        <w:ind w:left="2160" w:hanging="360"/>
      </w:pPr>
      <w:rPr>
        <w:rFonts w:ascii="Times New Roman" w:hAnsi="Times New Roman" w:hint="default"/>
      </w:rPr>
    </w:lvl>
    <w:lvl w:ilvl="3" w:tplc="05481CF8" w:tentative="1">
      <w:start w:val="1"/>
      <w:numFmt w:val="bullet"/>
      <w:lvlText w:val="•"/>
      <w:lvlJc w:val="left"/>
      <w:pPr>
        <w:tabs>
          <w:tab w:val="num" w:pos="2880"/>
        </w:tabs>
        <w:ind w:left="2880" w:hanging="360"/>
      </w:pPr>
      <w:rPr>
        <w:rFonts w:ascii="Times New Roman" w:hAnsi="Times New Roman" w:hint="default"/>
      </w:rPr>
    </w:lvl>
    <w:lvl w:ilvl="4" w:tplc="9A540F1E" w:tentative="1">
      <w:start w:val="1"/>
      <w:numFmt w:val="bullet"/>
      <w:lvlText w:val="•"/>
      <w:lvlJc w:val="left"/>
      <w:pPr>
        <w:tabs>
          <w:tab w:val="num" w:pos="3600"/>
        </w:tabs>
        <w:ind w:left="3600" w:hanging="360"/>
      </w:pPr>
      <w:rPr>
        <w:rFonts w:ascii="Times New Roman" w:hAnsi="Times New Roman" w:hint="default"/>
      </w:rPr>
    </w:lvl>
    <w:lvl w:ilvl="5" w:tplc="2D160890" w:tentative="1">
      <w:start w:val="1"/>
      <w:numFmt w:val="bullet"/>
      <w:lvlText w:val="•"/>
      <w:lvlJc w:val="left"/>
      <w:pPr>
        <w:tabs>
          <w:tab w:val="num" w:pos="4320"/>
        </w:tabs>
        <w:ind w:left="4320" w:hanging="360"/>
      </w:pPr>
      <w:rPr>
        <w:rFonts w:ascii="Times New Roman" w:hAnsi="Times New Roman" w:hint="default"/>
      </w:rPr>
    </w:lvl>
    <w:lvl w:ilvl="6" w:tplc="CCA690C2" w:tentative="1">
      <w:start w:val="1"/>
      <w:numFmt w:val="bullet"/>
      <w:lvlText w:val="•"/>
      <w:lvlJc w:val="left"/>
      <w:pPr>
        <w:tabs>
          <w:tab w:val="num" w:pos="5040"/>
        </w:tabs>
        <w:ind w:left="5040" w:hanging="360"/>
      </w:pPr>
      <w:rPr>
        <w:rFonts w:ascii="Times New Roman" w:hAnsi="Times New Roman" w:hint="default"/>
      </w:rPr>
    </w:lvl>
    <w:lvl w:ilvl="7" w:tplc="D00ACD7E" w:tentative="1">
      <w:start w:val="1"/>
      <w:numFmt w:val="bullet"/>
      <w:lvlText w:val="•"/>
      <w:lvlJc w:val="left"/>
      <w:pPr>
        <w:tabs>
          <w:tab w:val="num" w:pos="5760"/>
        </w:tabs>
        <w:ind w:left="5760" w:hanging="360"/>
      </w:pPr>
      <w:rPr>
        <w:rFonts w:ascii="Times New Roman" w:hAnsi="Times New Roman" w:hint="default"/>
      </w:rPr>
    </w:lvl>
    <w:lvl w:ilvl="8" w:tplc="0B18E072"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77D24C9"/>
    <w:multiLevelType w:val="hybridMultilevel"/>
    <w:tmpl w:val="DB062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57D37834"/>
    <w:multiLevelType w:val="hybridMultilevel"/>
    <w:tmpl w:val="209E972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B2436BF"/>
    <w:multiLevelType w:val="hybridMultilevel"/>
    <w:tmpl w:val="E37C897A"/>
    <w:lvl w:ilvl="0" w:tplc="9A8801AA">
      <w:start w:val="1"/>
      <w:numFmt w:val="bullet"/>
      <w:lvlText w:val="•"/>
      <w:lvlJc w:val="left"/>
      <w:pPr>
        <w:tabs>
          <w:tab w:val="num" w:pos="720"/>
        </w:tabs>
        <w:ind w:left="720" w:hanging="360"/>
      </w:pPr>
      <w:rPr>
        <w:rFonts w:ascii="Times New Roman" w:hAnsi="Times New Roman" w:hint="default"/>
      </w:rPr>
    </w:lvl>
    <w:lvl w:ilvl="1" w:tplc="4B28AF58" w:tentative="1">
      <w:start w:val="1"/>
      <w:numFmt w:val="bullet"/>
      <w:lvlText w:val="•"/>
      <w:lvlJc w:val="left"/>
      <w:pPr>
        <w:tabs>
          <w:tab w:val="num" w:pos="1440"/>
        </w:tabs>
        <w:ind w:left="1440" w:hanging="360"/>
      </w:pPr>
      <w:rPr>
        <w:rFonts w:ascii="Times New Roman" w:hAnsi="Times New Roman" w:hint="default"/>
      </w:rPr>
    </w:lvl>
    <w:lvl w:ilvl="2" w:tplc="7A2C7430" w:tentative="1">
      <w:start w:val="1"/>
      <w:numFmt w:val="bullet"/>
      <w:lvlText w:val="•"/>
      <w:lvlJc w:val="left"/>
      <w:pPr>
        <w:tabs>
          <w:tab w:val="num" w:pos="2160"/>
        </w:tabs>
        <w:ind w:left="2160" w:hanging="360"/>
      </w:pPr>
      <w:rPr>
        <w:rFonts w:ascii="Times New Roman" w:hAnsi="Times New Roman" w:hint="default"/>
      </w:rPr>
    </w:lvl>
    <w:lvl w:ilvl="3" w:tplc="E86E71A0" w:tentative="1">
      <w:start w:val="1"/>
      <w:numFmt w:val="bullet"/>
      <w:lvlText w:val="•"/>
      <w:lvlJc w:val="left"/>
      <w:pPr>
        <w:tabs>
          <w:tab w:val="num" w:pos="2880"/>
        </w:tabs>
        <w:ind w:left="2880" w:hanging="360"/>
      </w:pPr>
      <w:rPr>
        <w:rFonts w:ascii="Times New Roman" w:hAnsi="Times New Roman" w:hint="default"/>
      </w:rPr>
    </w:lvl>
    <w:lvl w:ilvl="4" w:tplc="A3F0A150" w:tentative="1">
      <w:start w:val="1"/>
      <w:numFmt w:val="bullet"/>
      <w:lvlText w:val="•"/>
      <w:lvlJc w:val="left"/>
      <w:pPr>
        <w:tabs>
          <w:tab w:val="num" w:pos="3600"/>
        </w:tabs>
        <w:ind w:left="3600" w:hanging="360"/>
      </w:pPr>
      <w:rPr>
        <w:rFonts w:ascii="Times New Roman" w:hAnsi="Times New Roman" w:hint="default"/>
      </w:rPr>
    </w:lvl>
    <w:lvl w:ilvl="5" w:tplc="2958858E" w:tentative="1">
      <w:start w:val="1"/>
      <w:numFmt w:val="bullet"/>
      <w:lvlText w:val="•"/>
      <w:lvlJc w:val="left"/>
      <w:pPr>
        <w:tabs>
          <w:tab w:val="num" w:pos="4320"/>
        </w:tabs>
        <w:ind w:left="4320" w:hanging="360"/>
      </w:pPr>
      <w:rPr>
        <w:rFonts w:ascii="Times New Roman" w:hAnsi="Times New Roman" w:hint="default"/>
      </w:rPr>
    </w:lvl>
    <w:lvl w:ilvl="6" w:tplc="25AC7F3C" w:tentative="1">
      <w:start w:val="1"/>
      <w:numFmt w:val="bullet"/>
      <w:lvlText w:val="•"/>
      <w:lvlJc w:val="left"/>
      <w:pPr>
        <w:tabs>
          <w:tab w:val="num" w:pos="5040"/>
        </w:tabs>
        <w:ind w:left="5040" w:hanging="360"/>
      </w:pPr>
      <w:rPr>
        <w:rFonts w:ascii="Times New Roman" w:hAnsi="Times New Roman" w:hint="default"/>
      </w:rPr>
    </w:lvl>
    <w:lvl w:ilvl="7" w:tplc="C8BC62E6" w:tentative="1">
      <w:start w:val="1"/>
      <w:numFmt w:val="bullet"/>
      <w:lvlText w:val="•"/>
      <w:lvlJc w:val="left"/>
      <w:pPr>
        <w:tabs>
          <w:tab w:val="num" w:pos="5760"/>
        </w:tabs>
        <w:ind w:left="5760" w:hanging="360"/>
      </w:pPr>
      <w:rPr>
        <w:rFonts w:ascii="Times New Roman" w:hAnsi="Times New Roman" w:hint="default"/>
      </w:rPr>
    </w:lvl>
    <w:lvl w:ilvl="8" w:tplc="65E696DA"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34A52E9"/>
    <w:multiLevelType w:val="hybridMultilevel"/>
    <w:tmpl w:val="1026F3C8"/>
    <w:lvl w:ilvl="0" w:tplc="03B8FDF4">
      <w:start w:val="1"/>
      <w:numFmt w:val="bullet"/>
      <w:lvlText w:val="•"/>
      <w:lvlJc w:val="left"/>
      <w:pPr>
        <w:tabs>
          <w:tab w:val="num" w:pos="720"/>
        </w:tabs>
        <w:ind w:left="720" w:hanging="360"/>
      </w:pPr>
      <w:rPr>
        <w:rFonts w:ascii="Times New Roman" w:hAnsi="Times New Roman" w:hint="default"/>
      </w:rPr>
    </w:lvl>
    <w:lvl w:ilvl="1" w:tplc="230037AC" w:tentative="1">
      <w:start w:val="1"/>
      <w:numFmt w:val="bullet"/>
      <w:lvlText w:val="•"/>
      <w:lvlJc w:val="left"/>
      <w:pPr>
        <w:tabs>
          <w:tab w:val="num" w:pos="1440"/>
        </w:tabs>
        <w:ind w:left="1440" w:hanging="360"/>
      </w:pPr>
      <w:rPr>
        <w:rFonts w:ascii="Times New Roman" w:hAnsi="Times New Roman" w:hint="default"/>
      </w:rPr>
    </w:lvl>
    <w:lvl w:ilvl="2" w:tplc="2122890C" w:tentative="1">
      <w:start w:val="1"/>
      <w:numFmt w:val="bullet"/>
      <w:lvlText w:val="•"/>
      <w:lvlJc w:val="left"/>
      <w:pPr>
        <w:tabs>
          <w:tab w:val="num" w:pos="2160"/>
        </w:tabs>
        <w:ind w:left="2160" w:hanging="360"/>
      </w:pPr>
      <w:rPr>
        <w:rFonts w:ascii="Times New Roman" w:hAnsi="Times New Roman" w:hint="default"/>
      </w:rPr>
    </w:lvl>
    <w:lvl w:ilvl="3" w:tplc="01B490C0" w:tentative="1">
      <w:start w:val="1"/>
      <w:numFmt w:val="bullet"/>
      <w:lvlText w:val="•"/>
      <w:lvlJc w:val="left"/>
      <w:pPr>
        <w:tabs>
          <w:tab w:val="num" w:pos="2880"/>
        </w:tabs>
        <w:ind w:left="2880" w:hanging="360"/>
      </w:pPr>
      <w:rPr>
        <w:rFonts w:ascii="Times New Roman" w:hAnsi="Times New Roman" w:hint="default"/>
      </w:rPr>
    </w:lvl>
    <w:lvl w:ilvl="4" w:tplc="B32E64A0" w:tentative="1">
      <w:start w:val="1"/>
      <w:numFmt w:val="bullet"/>
      <w:lvlText w:val="•"/>
      <w:lvlJc w:val="left"/>
      <w:pPr>
        <w:tabs>
          <w:tab w:val="num" w:pos="3600"/>
        </w:tabs>
        <w:ind w:left="3600" w:hanging="360"/>
      </w:pPr>
      <w:rPr>
        <w:rFonts w:ascii="Times New Roman" w:hAnsi="Times New Roman" w:hint="default"/>
      </w:rPr>
    </w:lvl>
    <w:lvl w:ilvl="5" w:tplc="D222E6F4" w:tentative="1">
      <w:start w:val="1"/>
      <w:numFmt w:val="bullet"/>
      <w:lvlText w:val="•"/>
      <w:lvlJc w:val="left"/>
      <w:pPr>
        <w:tabs>
          <w:tab w:val="num" w:pos="4320"/>
        </w:tabs>
        <w:ind w:left="4320" w:hanging="360"/>
      </w:pPr>
      <w:rPr>
        <w:rFonts w:ascii="Times New Roman" w:hAnsi="Times New Roman" w:hint="default"/>
      </w:rPr>
    </w:lvl>
    <w:lvl w:ilvl="6" w:tplc="B274A82E" w:tentative="1">
      <w:start w:val="1"/>
      <w:numFmt w:val="bullet"/>
      <w:lvlText w:val="•"/>
      <w:lvlJc w:val="left"/>
      <w:pPr>
        <w:tabs>
          <w:tab w:val="num" w:pos="5040"/>
        </w:tabs>
        <w:ind w:left="5040" w:hanging="360"/>
      </w:pPr>
      <w:rPr>
        <w:rFonts w:ascii="Times New Roman" w:hAnsi="Times New Roman" w:hint="default"/>
      </w:rPr>
    </w:lvl>
    <w:lvl w:ilvl="7" w:tplc="5CD2558A" w:tentative="1">
      <w:start w:val="1"/>
      <w:numFmt w:val="bullet"/>
      <w:lvlText w:val="•"/>
      <w:lvlJc w:val="left"/>
      <w:pPr>
        <w:tabs>
          <w:tab w:val="num" w:pos="5760"/>
        </w:tabs>
        <w:ind w:left="5760" w:hanging="360"/>
      </w:pPr>
      <w:rPr>
        <w:rFonts w:ascii="Times New Roman" w:hAnsi="Times New Roman" w:hint="default"/>
      </w:rPr>
    </w:lvl>
    <w:lvl w:ilvl="8" w:tplc="F67C756E"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4A31677"/>
    <w:multiLevelType w:val="hybridMultilevel"/>
    <w:tmpl w:val="161803A0"/>
    <w:lvl w:ilvl="0" w:tplc="82B60FCA">
      <w:start w:val="1"/>
      <w:numFmt w:val="bullet"/>
      <w:lvlText w:val="•"/>
      <w:lvlJc w:val="left"/>
      <w:pPr>
        <w:tabs>
          <w:tab w:val="num" w:pos="720"/>
        </w:tabs>
        <w:ind w:left="720" w:hanging="360"/>
      </w:pPr>
      <w:rPr>
        <w:rFonts w:ascii="Times New Roman" w:hAnsi="Times New Roman" w:hint="default"/>
      </w:rPr>
    </w:lvl>
    <w:lvl w:ilvl="1" w:tplc="01403D16" w:tentative="1">
      <w:start w:val="1"/>
      <w:numFmt w:val="bullet"/>
      <w:lvlText w:val="•"/>
      <w:lvlJc w:val="left"/>
      <w:pPr>
        <w:tabs>
          <w:tab w:val="num" w:pos="1440"/>
        </w:tabs>
        <w:ind w:left="1440" w:hanging="360"/>
      </w:pPr>
      <w:rPr>
        <w:rFonts w:ascii="Times New Roman" w:hAnsi="Times New Roman" w:hint="default"/>
      </w:rPr>
    </w:lvl>
    <w:lvl w:ilvl="2" w:tplc="FF864624" w:tentative="1">
      <w:start w:val="1"/>
      <w:numFmt w:val="bullet"/>
      <w:lvlText w:val="•"/>
      <w:lvlJc w:val="left"/>
      <w:pPr>
        <w:tabs>
          <w:tab w:val="num" w:pos="2160"/>
        </w:tabs>
        <w:ind w:left="2160" w:hanging="360"/>
      </w:pPr>
      <w:rPr>
        <w:rFonts w:ascii="Times New Roman" w:hAnsi="Times New Roman" w:hint="default"/>
      </w:rPr>
    </w:lvl>
    <w:lvl w:ilvl="3" w:tplc="232A5B90" w:tentative="1">
      <w:start w:val="1"/>
      <w:numFmt w:val="bullet"/>
      <w:lvlText w:val="•"/>
      <w:lvlJc w:val="left"/>
      <w:pPr>
        <w:tabs>
          <w:tab w:val="num" w:pos="2880"/>
        </w:tabs>
        <w:ind w:left="2880" w:hanging="360"/>
      </w:pPr>
      <w:rPr>
        <w:rFonts w:ascii="Times New Roman" w:hAnsi="Times New Roman" w:hint="default"/>
      </w:rPr>
    </w:lvl>
    <w:lvl w:ilvl="4" w:tplc="1F42B010" w:tentative="1">
      <w:start w:val="1"/>
      <w:numFmt w:val="bullet"/>
      <w:lvlText w:val="•"/>
      <w:lvlJc w:val="left"/>
      <w:pPr>
        <w:tabs>
          <w:tab w:val="num" w:pos="3600"/>
        </w:tabs>
        <w:ind w:left="3600" w:hanging="360"/>
      </w:pPr>
      <w:rPr>
        <w:rFonts w:ascii="Times New Roman" w:hAnsi="Times New Roman" w:hint="default"/>
      </w:rPr>
    </w:lvl>
    <w:lvl w:ilvl="5" w:tplc="CCF4692E" w:tentative="1">
      <w:start w:val="1"/>
      <w:numFmt w:val="bullet"/>
      <w:lvlText w:val="•"/>
      <w:lvlJc w:val="left"/>
      <w:pPr>
        <w:tabs>
          <w:tab w:val="num" w:pos="4320"/>
        </w:tabs>
        <w:ind w:left="4320" w:hanging="360"/>
      </w:pPr>
      <w:rPr>
        <w:rFonts w:ascii="Times New Roman" w:hAnsi="Times New Roman" w:hint="default"/>
      </w:rPr>
    </w:lvl>
    <w:lvl w:ilvl="6" w:tplc="86F857D2" w:tentative="1">
      <w:start w:val="1"/>
      <w:numFmt w:val="bullet"/>
      <w:lvlText w:val="•"/>
      <w:lvlJc w:val="left"/>
      <w:pPr>
        <w:tabs>
          <w:tab w:val="num" w:pos="5040"/>
        </w:tabs>
        <w:ind w:left="5040" w:hanging="360"/>
      </w:pPr>
      <w:rPr>
        <w:rFonts w:ascii="Times New Roman" w:hAnsi="Times New Roman" w:hint="default"/>
      </w:rPr>
    </w:lvl>
    <w:lvl w:ilvl="7" w:tplc="76BEFB6A" w:tentative="1">
      <w:start w:val="1"/>
      <w:numFmt w:val="bullet"/>
      <w:lvlText w:val="•"/>
      <w:lvlJc w:val="left"/>
      <w:pPr>
        <w:tabs>
          <w:tab w:val="num" w:pos="5760"/>
        </w:tabs>
        <w:ind w:left="5760" w:hanging="360"/>
      </w:pPr>
      <w:rPr>
        <w:rFonts w:ascii="Times New Roman" w:hAnsi="Times New Roman" w:hint="default"/>
      </w:rPr>
    </w:lvl>
    <w:lvl w:ilvl="8" w:tplc="B910489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64D17CFC"/>
    <w:multiLevelType w:val="hybridMultilevel"/>
    <w:tmpl w:val="321851A6"/>
    <w:lvl w:ilvl="0" w:tplc="E77AF31C">
      <w:start w:val="1"/>
      <w:numFmt w:val="bullet"/>
      <w:lvlText w:val="•"/>
      <w:lvlJc w:val="left"/>
      <w:pPr>
        <w:tabs>
          <w:tab w:val="num" w:pos="720"/>
        </w:tabs>
        <w:ind w:left="720" w:hanging="360"/>
      </w:pPr>
      <w:rPr>
        <w:rFonts w:ascii="Times New Roman" w:hAnsi="Times New Roman" w:hint="default"/>
      </w:rPr>
    </w:lvl>
    <w:lvl w:ilvl="1" w:tplc="3E747A5A" w:tentative="1">
      <w:start w:val="1"/>
      <w:numFmt w:val="bullet"/>
      <w:lvlText w:val="•"/>
      <w:lvlJc w:val="left"/>
      <w:pPr>
        <w:tabs>
          <w:tab w:val="num" w:pos="1440"/>
        </w:tabs>
        <w:ind w:left="1440" w:hanging="360"/>
      </w:pPr>
      <w:rPr>
        <w:rFonts w:ascii="Times New Roman" w:hAnsi="Times New Roman" w:hint="default"/>
      </w:rPr>
    </w:lvl>
    <w:lvl w:ilvl="2" w:tplc="75F0148A" w:tentative="1">
      <w:start w:val="1"/>
      <w:numFmt w:val="bullet"/>
      <w:lvlText w:val="•"/>
      <w:lvlJc w:val="left"/>
      <w:pPr>
        <w:tabs>
          <w:tab w:val="num" w:pos="2160"/>
        </w:tabs>
        <w:ind w:left="2160" w:hanging="360"/>
      </w:pPr>
      <w:rPr>
        <w:rFonts w:ascii="Times New Roman" w:hAnsi="Times New Roman" w:hint="default"/>
      </w:rPr>
    </w:lvl>
    <w:lvl w:ilvl="3" w:tplc="6768793E" w:tentative="1">
      <w:start w:val="1"/>
      <w:numFmt w:val="bullet"/>
      <w:lvlText w:val="•"/>
      <w:lvlJc w:val="left"/>
      <w:pPr>
        <w:tabs>
          <w:tab w:val="num" w:pos="2880"/>
        </w:tabs>
        <w:ind w:left="2880" w:hanging="360"/>
      </w:pPr>
      <w:rPr>
        <w:rFonts w:ascii="Times New Roman" w:hAnsi="Times New Roman" w:hint="default"/>
      </w:rPr>
    </w:lvl>
    <w:lvl w:ilvl="4" w:tplc="B6985878" w:tentative="1">
      <w:start w:val="1"/>
      <w:numFmt w:val="bullet"/>
      <w:lvlText w:val="•"/>
      <w:lvlJc w:val="left"/>
      <w:pPr>
        <w:tabs>
          <w:tab w:val="num" w:pos="3600"/>
        </w:tabs>
        <w:ind w:left="3600" w:hanging="360"/>
      </w:pPr>
      <w:rPr>
        <w:rFonts w:ascii="Times New Roman" w:hAnsi="Times New Roman" w:hint="default"/>
      </w:rPr>
    </w:lvl>
    <w:lvl w:ilvl="5" w:tplc="6218B3E6" w:tentative="1">
      <w:start w:val="1"/>
      <w:numFmt w:val="bullet"/>
      <w:lvlText w:val="•"/>
      <w:lvlJc w:val="left"/>
      <w:pPr>
        <w:tabs>
          <w:tab w:val="num" w:pos="4320"/>
        </w:tabs>
        <w:ind w:left="4320" w:hanging="360"/>
      </w:pPr>
      <w:rPr>
        <w:rFonts w:ascii="Times New Roman" w:hAnsi="Times New Roman" w:hint="default"/>
      </w:rPr>
    </w:lvl>
    <w:lvl w:ilvl="6" w:tplc="2E888B5A" w:tentative="1">
      <w:start w:val="1"/>
      <w:numFmt w:val="bullet"/>
      <w:lvlText w:val="•"/>
      <w:lvlJc w:val="left"/>
      <w:pPr>
        <w:tabs>
          <w:tab w:val="num" w:pos="5040"/>
        </w:tabs>
        <w:ind w:left="5040" w:hanging="360"/>
      </w:pPr>
      <w:rPr>
        <w:rFonts w:ascii="Times New Roman" w:hAnsi="Times New Roman" w:hint="default"/>
      </w:rPr>
    </w:lvl>
    <w:lvl w:ilvl="7" w:tplc="83DADB1A" w:tentative="1">
      <w:start w:val="1"/>
      <w:numFmt w:val="bullet"/>
      <w:lvlText w:val="•"/>
      <w:lvlJc w:val="left"/>
      <w:pPr>
        <w:tabs>
          <w:tab w:val="num" w:pos="5760"/>
        </w:tabs>
        <w:ind w:left="5760" w:hanging="360"/>
      </w:pPr>
      <w:rPr>
        <w:rFonts w:ascii="Times New Roman" w:hAnsi="Times New Roman" w:hint="default"/>
      </w:rPr>
    </w:lvl>
    <w:lvl w:ilvl="8" w:tplc="14E62F9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6B8C390F"/>
    <w:multiLevelType w:val="hybridMultilevel"/>
    <w:tmpl w:val="57C4699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7A590641"/>
    <w:multiLevelType w:val="hybridMultilevel"/>
    <w:tmpl w:val="37482026"/>
    <w:lvl w:ilvl="0" w:tplc="9656D1E6">
      <w:start w:val="1"/>
      <w:numFmt w:val="bullet"/>
      <w:lvlText w:val="•"/>
      <w:lvlJc w:val="left"/>
      <w:pPr>
        <w:tabs>
          <w:tab w:val="num" w:pos="720"/>
        </w:tabs>
        <w:ind w:left="720" w:hanging="360"/>
      </w:pPr>
      <w:rPr>
        <w:rFonts w:ascii="Times New Roman" w:hAnsi="Times New Roman" w:hint="default"/>
      </w:rPr>
    </w:lvl>
    <w:lvl w:ilvl="1" w:tplc="F182C0AC" w:tentative="1">
      <w:start w:val="1"/>
      <w:numFmt w:val="bullet"/>
      <w:lvlText w:val="•"/>
      <w:lvlJc w:val="left"/>
      <w:pPr>
        <w:tabs>
          <w:tab w:val="num" w:pos="1440"/>
        </w:tabs>
        <w:ind w:left="1440" w:hanging="360"/>
      </w:pPr>
      <w:rPr>
        <w:rFonts w:ascii="Times New Roman" w:hAnsi="Times New Roman" w:hint="default"/>
      </w:rPr>
    </w:lvl>
    <w:lvl w:ilvl="2" w:tplc="1F9ADA26" w:tentative="1">
      <w:start w:val="1"/>
      <w:numFmt w:val="bullet"/>
      <w:lvlText w:val="•"/>
      <w:lvlJc w:val="left"/>
      <w:pPr>
        <w:tabs>
          <w:tab w:val="num" w:pos="2160"/>
        </w:tabs>
        <w:ind w:left="2160" w:hanging="360"/>
      </w:pPr>
      <w:rPr>
        <w:rFonts w:ascii="Times New Roman" w:hAnsi="Times New Roman" w:hint="default"/>
      </w:rPr>
    </w:lvl>
    <w:lvl w:ilvl="3" w:tplc="95B47EEA" w:tentative="1">
      <w:start w:val="1"/>
      <w:numFmt w:val="bullet"/>
      <w:lvlText w:val="•"/>
      <w:lvlJc w:val="left"/>
      <w:pPr>
        <w:tabs>
          <w:tab w:val="num" w:pos="2880"/>
        </w:tabs>
        <w:ind w:left="2880" w:hanging="360"/>
      </w:pPr>
      <w:rPr>
        <w:rFonts w:ascii="Times New Roman" w:hAnsi="Times New Roman" w:hint="default"/>
      </w:rPr>
    </w:lvl>
    <w:lvl w:ilvl="4" w:tplc="68F03CDC" w:tentative="1">
      <w:start w:val="1"/>
      <w:numFmt w:val="bullet"/>
      <w:lvlText w:val="•"/>
      <w:lvlJc w:val="left"/>
      <w:pPr>
        <w:tabs>
          <w:tab w:val="num" w:pos="3600"/>
        </w:tabs>
        <w:ind w:left="3600" w:hanging="360"/>
      </w:pPr>
      <w:rPr>
        <w:rFonts w:ascii="Times New Roman" w:hAnsi="Times New Roman" w:hint="default"/>
      </w:rPr>
    </w:lvl>
    <w:lvl w:ilvl="5" w:tplc="22989912" w:tentative="1">
      <w:start w:val="1"/>
      <w:numFmt w:val="bullet"/>
      <w:lvlText w:val="•"/>
      <w:lvlJc w:val="left"/>
      <w:pPr>
        <w:tabs>
          <w:tab w:val="num" w:pos="4320"/>
        </w:tabs>
        <w:ind w:left="4320" w:hanging="360"/>
      </w:pPr>
      <w:rPr>
        <w:rFonts w:ascii="Times New Roman" w:hAnsi="Times New Roman" w:hint="default"/>
      </w:rPr>
    </w:lvl>
    <w:lvl w:ilvl="6" w:tplc="B0A8B226" w:tentative="1">
      <w:start w:val="1"/>
      <w:numFmt w:val="bullet"/>
      <w:lvlText w:val="•"/>
      <w:lvlJc w:val="left"/>
      <w:pPr>
        <w:tabs>
          <w:tab w:val="num" w:pos="5040"/>
        </w:tabs>
        <w:ind w:left="5040" w:hanging="360"/>
      </w:pPr>
      <w:rPr>
        <w:rFonts w:ascii="Times New Roman" w:hAnsi="Times New Roman" w:hint="default"/>
      </w:rPr>
    </w:lvl>
    <w:lvl w:ilvl="7" w:tplc="E65C0CB6" w:tentative="1">
      <w:start w:val="1"/>
      <w:numFmt w:val="bullet"/>
      <w:lvlText w:val="•"/>
      <w:lvlJc w:val="left"/>
      <w:pPr>
        <w:tabs>
          <w:tab w:val="num" w:pos="5760"/>
        </w:tabs>
        <w:ind w:left="5760" w:hanging="360"/>
      </w:pPr>
      <w:rPr>
        <w:rFonts w:ascii="Times New Roman" w:hAnsi="Times New Roman" w:hint="default"/>
      </w:rPr>
    </w:lvl>
    <w:lvl w:ilvl="8" w:tplc="1AC2C70C"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DDE7E67"/>
    <w:multiLevelType w:val="hybridMultilevel"/>
    <w:tmpl w:val="45D2EAC8"/>
    <w:lvl w:ilvl="0" w:tplc="86FAB9CA">
      <w:start w:val="1"/>
      <w:numFmt w:val="bullet"/>
      <w:lvlText w:val="•"/>
      <w:lvlJc w:val="left"/>
      <w:pPr>
        <w:tabs>
          <w:tab w:val="num" w:pos="720"/>
        </w:tabs>
        <w:ind w:left="720" w:hanging="360"/>
      </w:pPr>
      <w:rPr>
        <w:rFonts w:ascii="Times New Roman" w:hAnsi="Times New Roman" w:hint="default"/>
      </w:rPr>
    </w:lvl>
    <w:lvl w:ilvl="1" w:tplc="0FEAE698" w:tentative="1">
      <w:start w:val="1"/>
      <w:numFmt w:val="bullet"/>
      <w:lvlText w:val="•"/>
      <w:lvlJc w:val="left"/>
      <w:pPr>
        <w:tabs>
          <w:tab w:val="num" w:pos="1440"/>
        </w:tabs>
        <w:ind w:left="1440" w:hanging="360"/>
      </w:pPr>
      <w:rPr>
        <w:rFonts w:ascii="Times New Roman" w:hAnsi="Times New Roman" w:hint="default"/>
      </w:rPr>
    </w:lvl>
    <w:lvl w:ilvl="2" w:tplc="047A27BE" w:tentative="1">
      <w:start w:val="1"/>
      <w:numFmt w:val="bullet"/>
      <w:lvlText w:val="•"/>
      <w:lvlJc w:val="left"/>
      <w:pPr>
        <w:tabs>
          <w:tab w:val="num" w:pos="2160"/>
        </w:tabs>
        <w:ind w:left="2160" w:hanging="360"/>
      </w:pPr>
      <w:rPr>
        <w:rFonts w:ascii="Times New Roman" w:hAnsi="Times New Roman" w:hint="default"/>
      </w:rPr>
    </w:lvl>
    <w:lvl w:ilvl="3" w:tplc="FAFADB6A" w:tentative="1">
      <w:start w:val="1"/>
      <w:numFmt w:val="bullet"/>
      <w:lvlText w:val="•"/>
      <w:lvlJc w:val="left"/>
      <w:pPr>
        <w:tabs>
          <w:tab w:val="num" w:pos="2880"/>
        </w:tabs>
        <w:ind w:left="2880" w:hanging="360"/>
      </w:pPr>
      <w:rPr>
        <w:rFonts w:ascii="Times New Roman" w:hAnsi="Times New Roman" w:hint="default"/>
      </w:rPr>
    </w:lvl>
    <w:lvl w:ilvl="4" w:tplc="29027C76" w:tentative="1">
      <w:start w:val="1"/>
      <w:numFmt w:val="bullet"/>
      <w:lvlText w:val="•"/>
      <w:lvlJc w:val="left"/>
      <w:pPr>
        <w:tabs>
          <w:tab w:val="num" w:pos="3600"/>
        </w:tabs>
        <w:ind w:left="3600" w:hanging="360"/>
      </w:pPr>
      <w:rPr>
        <w:rFonts w:ascii="Times New Roman" w:hAnsi="Times New Roman" w:hint="default"/>
      </w:rPr>
    </w:lvl>
    <w:lvl w:ilvl="5" w:tplc="3CCE0B62" w:tentative="1">
      <w:start w:val="1"/>
      <w:numFmt w:val="bullet"/>
      <w:lvlText w:val="•"/>
      <w:lvlJc w:val="left"/>
      <w:pPr>
        <w:tabs>
          <w:tab w:val="num" w:pos="4320"/>
        </w:tabs>
        <w:ind w:left="4320" w:hanging="360"/>
      </w:pPr>
      <w:rPr>
        <w:rFonts w:ascii="Times New Roman" w:hAnsi="Times New Roman" w:hint="default"/>
      </w:rPr>
    </w:lvl>
    <w:lvl w:ilvl="6" w:tplc="E844F7B0" w:tentative="1">
      <w:start w:val="1"/>
      <w:numFmt w:val="bullet"/>
      <w:lvlText w:val="•"/>
      <w:lvlJc w:val="left"/>
      <w:pPr>
        <w:tabs>
          <w:tab w:val="num" w:pos="5040"/>
        </w:tabs>
        <w:ind w:left="5040" w:hanging="360"/>
      </w:pPr>
      <w:rPr>
        <w:rFonts w:ascii="Times New Roman" w:hAnsi="Times New Roman" w:hint="default"/>
      </w:rPr>
    </w:lvl>
    <w:lvl w:ilvl="7" w:tplc="B456CF5A" w:tentative="1">
      <w:start w:val="1"/>
      <w:numFmt w:val="bullet"/>
      <w:lvlText w:val="•"/>
      <w:lvlJc w:val="left"/>
      <w:pPr>
        <w:tabs>
          <w:tab w:val="num" w:pos="5760"/>
        </w:tabs>
        <w:ind w:left="5760" w:hanging="360"/>
      </w:pPr>
      <w:rPr>
        <w:rFonts w:ascii="Times New Roman" w:hAnsi="Times New Roman" w:hint="default"/>
      </w:rPr>
    </w:lvl>
    <w:lvl w:ilvl="8" w:tplc="4EBAB6D0"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E61218C"/>
    <w:multiLevelType w:val="hybridMultilevel"/>
    <w:tmpl w:val="60D079BE"/>
    <w:lvl w:ilvl="0" w:tplc="E626C714">
      <w:start w:val="1"/>
      <w:numFmt w:val="bullet"/>
      <w:lvlText w:val="•"/>
      <w:lvlJc w:val="left"/>
      <w:pPr>
        <w:tabs>
          <w:tab w:val="num" w:pos="720"/>
        </w:tabs>
        <w:ind w:left="720" w:hanging="360"/>
      </w:pPr>
      <w:rPr>
        <w:rFonts w:ascii="Times New Roman" w:hAnsi="Times New Roman" w:hint="default"/>
      </w:rPr>
    </w:lvl>
    <w:lvl w:ilvl="1" w:tplc="FEF81CFE" w:tentative="1">
      <w:start w:val="1"/>
      <w:numFmt w:val="bullet"/>
      <w:lvlText w:val="•"/>
      <w:lvlJc w:val="left"/>
      <w:pPr>
        <w:tabs>
          <w:tab w:val="num" w:pos="1440"/>
        </w:tabs>
        <w:ind w:left="1440" w:hanging="360"/>
      </w:pPr>
      <w:rPr>
        <w:rFonts w:ascii="Times New Roman" w:hAnsi="Times New Roman" w:hint="default"/>
      </w:rPr>
    </w:lvl>
    <w:lvl w:ilvl="2" w:tplc="80AA9DBA" w:tentative="1">
      <w:start w:val="1"/>
      <w:numFmt w:val="bullet"/>
      <w:lvlText w:val="•"/>
      <w:lvlJc w:val="left"/>
      <w:pPr>
        <w:tabs>
          <w:tab w:val="num" w:pos="2160"/>
        </w:tabs>
        <w:ind w:left="2160" w:hanging="360"/>
      </w:pPr>
      <w:rPr>
        <w:rFonts w:ascii="Times New Roman" w:hAnsi="Times New Roman" w:hint="default"/>
      </w:rPr>
    </w:lvl>
    <w:lvl w:ilvl="3" w:tplc="5BBA59C6" w:tentative="1">
      <w:start w:val="1"/>
      <w:numFmt w:val="bullet"/>
      <w:lvlText w:val="•"/>
      <w:lvlJc w:val="left"/>
      <w:pPr>
        <w:tabs>
          <w:tab w:val="num" w:pos="2880"/>
        </w:tabs>
        <w:ind w:left="2880" w:hanging="360"/>
      </w:pPr>
      <w:rPr>
        <w:rFonts w:ascii="Times New Roman" w:hAnsi="Times New Roman" w:hint="default"/>
      </w:rPr>
    </w:lvl>
    <w:lvl w:ilvl="4" w:tplc="84E26024" w:tentative="1">
      <w:start w:val="1"/>
      <w:numFmt w:val="bullet"/>
      <w:lvlText w:val="•"/>
      <w:lvlJc w:val="left"/>
      <w:pPr>
        <w:tabs>
          <w:tab w:val="num" w:pos="3600"/>
        </w:tabs>
        <w:ind w:left="3600" w:hanging="360"/>
      </w:pPr>
      <w:rPr>
        <w:rFonts w:ascii="Times New Roman" w:hAnsi="Times New Roman" w:hint="default"/>
      </w:rPr>
    </w:lvl>
    <w:lvl w:ilvl="5" w:tplc="CEE4ADF0" w:tentative="1">
      <w:start w:val="1"/>
      <w:numFmt w:val="bullet"/>
      <w:lvlText w:val="•"/>
      <w:lvlJc w:val="left"/>
      <w:pPr>
        <w:tabs>
          <w:tab w:val="num" w:pos="4320"/>
        </w:tabs>
        <w:ind w:left="4320" w:hanging="360"/>
      </w:pPr>
      <w:rPr>
        <w:rFonts w:ascii="Times New Roman" w:hAnsi="Times New Roman" w:hint="default"/>
      </w:rPr>
    </w:lvl>
    <w:lvl w:ilvl="6" w:tplc="848C765A" w:tentative="1">
      <w:start w:val="1"/>
      <w:numFmt w:val="bullet"/>
      <w:lvlText w:val="•"/>
      <w:lvlJc w:val="left"/>
      <w:pPr>
        <w:tabs>
          <w:tab w:val="num" w:pos="5040"/>
        </w:tabs>
        <w:ind w:left="5040" w:hanging="360"/>
      </w:pPr>
      <w:rPr>
        <w:rFonts w:ascii="Times New Roman" w:hAnsi="Times New Roman" w:hint="default"/>
      </w:rPr>
    </w:lvl>
    <w:lvl w:ilvl="7" w:tplc="B4F837A4" w:tentative="1">
      <w:start w:val="1"/>
      <w:numFmt w:val="bullet"/>
      <w:lvlText w:val="•"/>
      <w:lvlJc w:val="left"/>
      <w:pPr>
        <w:tabs>
          <w:tab w:val="num" w:pos="5760"/>
        </w:tabs>
        <w:ind w:left="5760" w:hanging="360"/>
      </w:pPr>
      <w:rPr>
        <w:rFonts w:ascii="Times New Roman" w:hAnsi="Times New Roman" w:hint="default"/>
      </w:rPr>
    </w:lvl>
    <w:lvl w:ilvl="8" w:tplc="0A4C7FE8"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17"/>
  </w:num>
  <w:num w:numId="3">
    <w:abstractNumId w:val="14"/>
  </w:num>
  <w:num w:numId="4">
    <w:abstractNumId w:val="12"/>
  </w:num>
  <w:num w:numId="5">
    <w:abstractNumId w:val="6"/>
  </w:num>
  <w:num w:numId="6">
    <w:abstractNumId w:val="15"/>
  </w:num>
  <w:num w:numId="7">
    <w:abstractNumId w:val="3"/>
  </w:num>
  <w:num w:numId="8">
    <w:abstractNumId w:val="13"/>
  </w:num>
  <w:num w:numId="9">
    <w:abstractNumId w:val="9"/>
  </w:num>
  <w:num w:numId="10">
    <w:abstractNumId w:val="4"/>
  </w:num>
  <w:num w:numId="11">
    <w:abstractNumId w:val="19"/>
  </w:num>
  <w:num w:numId="12">
    <w:abstractNumId w:val="8"/>
  </w:num>
  <w:num w:numId="13">
    <w:abstractNumId w:val="1"/>
  </w:num>
  <w:num w:numId="14">
    <w:abstractNumId w:val="18"/>
  </w:num>
  <w:num w:numId="15">
    <w:abstractNumId w:val="0"/>
  </w:num>
  <w:num w:numId="16">
    <w:abstractNumId w:val="2"/>
  </w:num>
  <w:num w:numId="17">
    <w:abstractNumId w:val="7"/>
  </w:num>
  <w:num w:numId="18">
    <w:abstractNumId w:val="10"/>
  </w:num>
  <w:num w:numId="19">
    <w:abstractNumId w:val="11"/>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isplayBackgroundShape/>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51202">
      <o:colormenu v:ext="edit" fillcolor="none [3214]"/>
    </o:shapedefaults>
    <o:shapelayout v:ext="edit">
      <o:idmap v:ext="edit" data="27"/>
    </o:shapelayout>
  </w:hdrShapeDefaults>
  <w:footnotePr>
    <w:footnote w:id="-1"/>
    <w:footnote w:id="0"/>
  </w:footnotePr>
  <w:endnotePr>
    <w:endnote w:id="-1"/>
    <w:endnote w:id="0"/>
  </w:endnotePr>
  <w:compat/>
  <w:rsids>
    <w:rsidRoot w:val="0078330F"/>
    <w:rsid w:val="00016D43"/>
    <w:rsid w:val="000211F2"/>
    <w:rsid w:val="00025346"/>
    <w:rsid w:val="00030E4D"/>
    <w:rsid w:val="000338AF"/>
    <w:rsid w:val="000405FA"/>
    <w:rsid w:val="000455D2"/>
    <w:rsid w:val="00052F9F"/>
    <w:rsid w:val="000561AA"/>
    <w:rsid w:val="00062CD3"/>
    <w:rsid w:val="000802BE"/>
    <w:rsid w:val="00082F9E"/>
    <w:rsid w:val="000A1A89"/>
    <w:rsid w:val="000A1B60"/>
    <w:rsid w:val="000A47A6"/>
    <w:rsid w:val="000C1D11"/>
    <w:rsid w:val="000C303D"/>
    <w:rsid w:val="000D0F3D"/>
    <w:rsid w:val="000D6DCF"/>
    <w:rsid w:val="000E39BF"/>
    <w:rsid w:val="000E3DC4"/>
    <w:rsid w:val="000E56C2"/>
    <w:rsid w:val="000F2B8C"/>
    <w:rsid w:val="00107F51"/>
    <w:rsid w:val="001230EE"/>
    <w:rsid w:val="0012726E"/>
    <w:rsid w:val="00130FF8"/>
    <w:rsid w:val="001332AB"/>
    <w:rsid w:val="00137552"/>
    <w:rsid w:val="00137AB2"/>
    <w:rsid w:val="00137D97"/>
    <w:rsid w:val="0014178D"/>
    <w:rsid w:val="001538FC"/>
    <w:rsid w:val="0015403C"/>
    <w:rsid w:val="00162351"/>
    <w:rsid w:val="001653AD"/>
    <w:rsid w:val="001674C4"/>
    <w:rsid w:val="00171DF9"/>
    <w:rsid w:val="00177FD7"/>
    <w:rsid w:val="00180E56"/>
    <w:rsid w:val="00185E98"/>
    <w:rsid w:val="00186E94"/>
    <w:rsid w:val="001A3B16"/>
    <w:rsid w:val="001A5442"/>
    <w:rsid w:val="001D609D"/>
    <w:rsid w:val="001D6C28"/>
    <w:rsid w:val="001D716D"/>
    <w:rsid w:val="001E179A"/>
    <w:rsid w:val="002040CC"/>
    <w:rsid w:val="002328DA"/>
    <w:rsid w:val="00242D4B"/>
    <w:rsid w:val="00243FDD"/>
    <w:rsid w:val="002440B4"/>
    <w:rsid w:val="0025479B"/>
    <w:rsid w:val="002615B3"/>
    <w:rsid w:val="00262917"/>
    <w:rsid w:val="00263A93"/>
    <w:rsid w:val="00271876"/>
    <w:rsid w:val="002720AE"/>
    <w:rsid w:val="002864F3"/>
    <w:rsid w:val="002A0E25"/>
    <w:rsid w:val="002A1F0E"/>
    <w:rsid w:val="002A4170"/>
    <w:rsid w:val="002B0846"/>
    <w:rsid w:val="002B311B"/>
    <w:rsid w:val="002B3CF9"/>
    <w:rsid w:val="002D3CE0"/>
    <w:rsid w:val="002F3B03"/>
    <w:rsid w:val="002F456F"/>
    <w:rsid w:val="002F6008"/>
    <w:rsid w:val="00301EAE"/>
    <w:rsid w:val="003339AD"/>
    <w:rsid w:val="00345041"/>
    <w:rsid w:val="00355A7F"/>
    <w:rsid w:val="00366E92"/>
    <w:rsid w:val="003742B5"/>
    <w:rsid w:val="003A0A21"/>
    <w:rsid w:val="003A1765"/>
    <w:rsid w:val="003B6C65"/>
    <w:rsid w:val="003B7B24"/>
    <w:rsid w:val="003C3B65"/>
    <w:rsid w:val="003C75B0"/>
    <w:rsid w:val="003D1A83"/>
    <w:rsid w:val="003D2061"/>
    <w:rsid w:val="003E56E6"/>
    <w:rsid w:val="003E5B49"/>
    <w:rsid w:val="003E760D"/>
    <w:rsid w:val="003F2B78"/>
    <w:rsid w:val="003F4C04"/>
    <w:rsid w:val="0040657F"/>
    <w:rsid w:val="00411779"/>
    <w:rsid w:val="0041229A"/>
    <w:rsid w:val="004160E8"/>
    <w:rsid w:val="00460E6A"/>
    <w:rsid w:val="00467104"/>
    <w:rsid w:val="0047106F"/>
    <w:rsid w:val="004818F4"/>
    <w:rsid w:val="004912DA"/>
    <w:rsid w:val="00494028"/>
    <w:rsid w:val="004A01A9"/>
    <w:rsid w:val="004B32CE"/>
    <w:rsid w:val="004B52B7"/>
    <w:rsid w:val="004B78A0"/>
    <w:rsid w:val="004D04DD"/>
    <w:rsid w:val="004D5943"/>
    <w:rsid w:val="004E1210"/>
    <w:rsid w:val="004F2B1B"/>
    <w:rsid w:val="00511012"/>
    <w:rsid w:val="0052050F"/>
    <w:rsid w:val="005325D8"/>
    <w:rsid w:val="005330AF"/>
    <w:rsid w:val="00534BC9"/>
    <w:rsid w:val="00542CC3"/>
    <w:rsid w:val="00547B56"/>
    <w:rsid w:val="00556D61"/>
    <w:rsid w:val="00587E3F"/>
    <w:rsid w:val="00591F69"/>
    <w:rsid w:val="005A4BC6"/>
    <w:rsid w:val="005D06A8"/>
    <w:rsid w:val="005E37A9"/>
    <w:rsid w:val="005F61C2"/>
    <w:rsid w:val="0060117A"/>
    <w:rsid w:val="00601658"/>
    <w:rsid w:val="0061248B"/>
    <w:rsid w:val="006155CD"/>
    <w:rsid w:val="00615B06"/>
    <w:rsid w:val="00620050"/>
    <w:rsid w:val="0063670E"/>
    <w:rsid w:val="00645518"/>
    <w:rsid w:val="00651161"/>
    <w:rsid w:val="00652963"/>
    <w:rsid w:val="00655510"/>
    <w:rsid w:val="006572A4"/>
    <w:rsid w:val="00663B8C"/>
    <w:rsid w:val="00673116"/>
    <w:rsid w:val="00675848"/>
    <w:rsid w:val="006829B0"/>
    <w:rsid w:val="00683C59"/>
    <w:rsid w:val="006A14F9"/>
    <w:rsid w:val="006A273F"/>
    <w:rsid w:val="006A5861"/>
    <w:rsid w:val="006A6019"/>
    <w:rsid w:val="006B01E4"/>
    <w:rsid w:val="006C4617"/>
    <w:rsid w:val="006C52A7"/>
    <w:rsid w:val="006C5793"/>
    <w:rsid w:val="006D44CC"/>
    <w:rsid w:val="006E0D23"/>
    <w:rsid w:val="006E2A6A"/>
    <w:rsid w:val="006E6FCC"/>
    <w:rsid w:val="006F4757"/>
    <w:rsid w:val="0070597F"/>
    <w:rsid w:val="00716EE9"/>
    <w:rsid w:val="007279CC"/>
    <w:rsid w:val="007305EF"/>
    <w:rsid w:val="007378A5"/>
    <w:rsid w:val="00741C4B"/>
    <w:rsid w:val="007479FD"/>
    <w:rsid w:val="007567D4"/>
    <w:rsid w:val="00756D6E"/>
    <w:rsid w:val="00773DCE"/>
    <w:rsid w:val="00775548"/>
    <w:rsid w:val="0078330F"/>
    <w:rsid w:val="007850C4"/>
    <w:rsid w:val="0079145E"/>
    <w:rsid w:val="00794C6F"/>
    <w:rsid w:val="00797B55"/>
    <w:rsid w:val="007A0676"/>
    <w:rsid w:val="007A4E98"/>
    <w:rsid w:val="007C241F"/>
    <w:rsid w:val="007E19CE"/>
    <w:rsid w:val="007E3F4C"/>
    <w:rsid w:val="007F10A4"/>
    <w:rsid w:val="00806EE7"/>
    <w:rsid w:val="008141C8"/>
    <w:rsid w:val="008417D7"/>
    <w:rsid w:val="008471C2"/>
    <w:rsid w:val="00860E44"/>
    <w:rsid w:val="008756E2"/>
    <w:rsid w:val="00875F05"/>
    <w:rsid w:val="00877B60"/>
    <w:rsid w:val="008915C0"/>
    <w:rsid w:val="0089195F"/>
    <w:rsid w:val="00895B7A"/>
    <w:rsid w:val="008A73CE"/>
    <w:rsid w:val="008B1E82"/>
    <w:rsid w:val="008B4ED2"/>
    <w:rsid w:val="008B69E2"/>
    <w:rsid w:val="008B6C5C"/>
    <w:rsid w:val="008B788C"/>
    <w:rsid w:val="008C6EB2"/>
    <w:rsid w:val="008D797D"/>
    <w:rsid w:val="008E1A08"/>
    <w:rsid w:val="008E39C8"/>
    <w:rsid w:val="008E7C16"/>
    <w:rsid w:val="008F350C"/>
    <w:rsid w:val="009139C2"/>
    <w:rsid w:val="009139DD"/>
    <w:rsid w:val="00917A18"/>
    <w:rsid w:val="00921318"/>
    <w:rsid w:val="009234C8"/>
    <w:rsid w:val="0093458E"/>
    <w:rsid w:val="00941A2C"/>
    <w:rsid w:val="00947B7F"/>
    <w:rsid w:val="00953217"/>
    <w:rsid w:val="00957DE4"/>
    <w:rsid w:val="009606EF"/>
    <w:rsid w:val="00973815"/>
    <w:rsid w:val="009754D9"/>
    <w:rsid w:val="00981AAA"/>
    <w:rsid w:val="009A17C8"/>
    <w:rsid w:val="009B110C"/>
    <w:rsid w:val="009B3BE4"/>
    <w:rsid w:val="009D516E"/>
    <w:rsid w:val="009E01A3"/>
    <w:rsid w:val="009E4061"/>
    <w:rsid w:val="009F6C48"/>
    <w:rsid w:val="00A1369E"/>
    <w:rsid w:val="00A24174"/>
    <w:rsid w:val="00A24729"/>
    <w:rsid w:val="00A330A5"/>
    <w:rsid w:val="00A45105"/>
    <w:rsid w:val="00A51035"/>
    <w:rsid w:val="00A53955"/>
    <w:rsid w:val="00A54260"/>
    <w:rsid w:val="00A615B7"/>
    <w:rsid w:val="00A74952"/>
    <w:rsid w:val="00A77BE8"/>
    <w:rsid w:val="00A811E3"/>
    <w:rsid w:val="00A849F2"/>
    <w:rsid w:val="00A85852"/>
    <w:rsid w:val="00A858DB"/>
    <w:rsid w:val="00A86A6F"/>
    <w:rsid w:val="00A870CC"/>
    <w:rsid w:val="00A93B63"/>
    <w:rsid w:val="00A94103"/>
    <w:rsid w:val="00AA4680"/>
    <w:rsid w:val="00AB2EA9"/>
    <w:rsid w:val="00AB3DAA"/>
    <w:rsid w:val="00AD29A3"/>
    <w:rsid w:val="00AD2FDA"/>
    <w:rsid w:val="00AD5D5F"/>
    <w:rsid w:val="00AE5875"/>
    <w:rsid w:val="00B00975"/>
    <w:rsid w:val="00B15B3A"/>
    <w:rsid w:val="00B23972"/>
    <w:rsid w:val="00B33DDC"/>
    <w:rsid w:val="00B401E5"/>
    <w:rsid w:val="00B40758"/>
    <w:rsid w:val="00B4116E"/>
    <w:rsid w:val="00B44A4B"/>
    <w:rsid w:val="00B67714"/>
    <w:rsid w:val="00B771C5"/>
    <w:rsid w:val="00B83CDF"/>
    <w:rsid w:val="00B97295"/>
    <w:rsid w:val="00B97CF7"/>
    <w:rsid w:val="00BA02E9"/>
    <w:rsid w:val="00BB436A"/>
    <w:rsid w:val="00BC54FE"/>
    <w:rsid w:val="00BC68AC"/>
    <w:rsid w:val="00BE0C2B"/>
    <w:rsid w:val="00BE1069"/>
    <w:rsid w:val="00BE69AF"/>
    <w:rsid w:val="00BF4803"/>
    <w:rsid w:val="00C00900"/>
    <w:rsid w:val="00C0332D"/>
    <w:rsid w:val="00C06A7D"/>
    <w:rsid w:val="00C12B0A"/>
    <w:rsid w:val="00C2266E"/>
    <w:rsid w:val="00C237D8"/>
    <w:rsid w:val="00C357CD"/>
    <w:rsid w:val="00C36191"/>
    <w:rsid w:val="00C41F0C"/>
    <w:rsid w:val="00C50AA1"/>
    <w:rsid w:val="00C67706"/>
    <w:rsid w:val="00C82C9E"/>
    <w:rsid w:val="00C95E9A"/>
    <w:rsid w:val="00CA3BC0"/>
    <w:rsid w:val="00CC0B3E"/>
    <w:rsid w:val="00CC5BE3"/>
    <w:rsid w:val="00CE67BF"/>
    <w:rsid w:val="00CF342B"/>
    <w:rsid w:val="00CF5A3A"/>
    <w:rsid w:val="00D013FC"/>
    <w:rsid w:val="00D02C24"/>
    <w:rsid w:val="00D160D5"/>
    <w:rsid w:val="00D173B5"/>
    <w:rsid w:val="00D2114C"/>
    <w:rsid w:val="00D22102"/>
    <w:rsid w:val="00D24D6A"/>
    <w:rsid w:val="00D465C0"/>
    <w:rsid w:val="00D50F45"/>
    <w:rsid w:val="00D5137E"/>
    <w:rsid w:val="00D52C33"/>
    <w:rsid w:val="00D551D5"/>
    <w:rsid w:val="00D6463C"/>
    <w:rsid w:val="00D725F5"/>
    <w:rsid w:val="00D75603"/>
    <w:rsid w:val="00D8160E"/>
    <w:rsid w:val="00D8177B"/>
    <w:rsid w:val="00DA0C58"/>
    <w:rsid w:val="00DA444A"/>
    <w:rsid w:val="00DC0CE4"/>
    <w:rsid w:val="00DC1C8C"/>
    <w:rsid w:val="00DC3398"/>
    <w:rsid w:val="00DC3545"/>
    <w:rsid w:val="00DD138B"/>
    <w:rsid w:val="00DF19B2"/>
    <w:rsid w:val="00DF241F"/>
    <w:rsid w:val="00DF511C"/>
    <w:rsid w:val="00E11125"/>
    <w:rsid w:val="00E15E0B"/>
    <w:rsid w:val="00E17B29"/>
    <w:rsid w:val="00E26691"/>
    <w:rsid w:val="00E278D2"/>
    <w:rsid w:val="00E3305C"/>
    <w:rsid w:val="00E41D35"/>
    <w:rsid w:val="00E44F21"/>
    <w:rsid w:val="00E632B4"/>
    <w:rsid w:val="00E739AB"/>
    <w:rsid w:val="00E767E2"/>
    <w:rsid w:val="00E779BB"/>
    <w:rsid w:val="00E84BA5"/>
    <w:rsid w:val="00E86513"/>
    <w:rsid w:val="00EA55E8"/>
    <w:rsid w:val="00EC762B"/>
    <w:rsid w:val="00ED6A18"/>
    <w:rsid w:val="00EF711F"/>
    <w:rsid w:val="00F07725"/>
    <w:rsid w:val="00F07F76"/>
    <w:rsid w:val="00F1152F"/>
    <w:rsid w:val="00F13A55"/>
    <w:rsid w:val="00F27F73"/>
    <w:rsid w:val="00F30CE8"/>
    <w:rsid w:val="00F311FD"/>
    <w:rsid w:val="00F34F39"/>
    <w:rsid w:val="00F46848"/>
    <w:rsid w:val="00F47D02"/>
    <w:rsid w:val="00F5097B"/>
    <w:rsid w:val="00F50ADE"/>
    <w:rsid w:val="00F54A88"/>
    <w:rsid w:val="00F57D58"/>
    <w:rsid w:val="00F60360"/>
    <w:rsid w:val="00F6287D"/>
    <w:rsid w:val="00F63F64"/>
    <w:rsid w:val="00F72034"/>
    <w:rsid w:val="00F7598F"/>
    <w:rsid w:val="00F77282"/>
    <w:rsid w:val="00F92560"/>
    <w:rsid w:val="00FA7841"/>
    <w:rsid w:val="00FB4269"/>
    <w:rsid w:val="00FB44AB"/>
    <w:rsid w:val="00FB48BA"/>
    <w:rsid w:val="00FB4F99"/>
    <w:rsid w:val="00FB5241"/>
    <w:rsid w:val="00FB5D2E"/>
    <w:rsid w:val="00FB644F"/>
    <w:rsid w:val="00FB713B"/>
    <w:rsid w:val="00FC579E"/>
    <w:rsid w:val="00FE14F7"/>
    <w:rsid w:val="00FF458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02">
      <o:colormenu v:ext="edit" fillcolor="none [321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E0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E1A08"/>
    <w:pPr>
      <w:ind w:left="720"/>
      <w:contextualSpacing/>
    </w:pPr>
  </w:style>
  <w:style w:type="paragraph" w:styleId="Sinespaciado">
    <w:name w:val="No Spacing"/>
    <w:link w:val="SinespaciadoCar"/>
    <w:uiPriority w:val="1"/>
    <w:qFormat/>
    <w:rsid w:val="004B52B7"/>
    <w:pPr>
      <w:spacing w:after="0"/>
      <w:jc w:val="left"/>
    </w:pPr>
    <w:rPr>
      <w:rFonts w:eastAsiaTheme="minorEastAsia"/>
    </w:rPr>
  </w:style>
  <w:style w:type="character" w:customStyle="1" w:styleId="SinespaciadoCar">
    <w:name w:val="Sin espaciado Car"/>
    <w:basedOn w:val="Fuentedeprrafopredeter"/>
    <w:link w:val="Sinespaciado"/>
    <w:uiPriority w:val="1"/>
    <w:rsid w:val="004B52B7"/>
    <w:rPr>
      <w:rFonts w:eastAsiaTheme="minorEastAsia"/>
    </w:rPr>
  </w:style>
  <w:style w:type="paragraph" w:styleId="Textodeglobo">
    <w:name w:val="Balloon Text"/>
    <w:basedOn w:val="Normal"/>
    <w:link w:val="TextodegloboCar"/>
    <w:uiPriority w:val="99"/>
    <w:semiHidden/>
    <w:unhideWhenUsed/>
    <w:rsid w:val="004B52B7"/>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B52B7"/>
    <w:rPr>
      <w:rFonts w:ascii="Tahoma" w:hAnsi="Tahoma" w:cs="Tahoma"/>
      <w:sz w:val="16"/>
      <w:szCs w:val="16"/>
    </w:rPr>
  </w:style>
  <w:style w:type="table" w:styleId="Tablaconcuadrcula">
    <w:name w:val="Table Grid"/>
    <w:basedOn w:val="Tablanormal"/>
    <w:uiPriority w:val="59"/>
    <w:rsid w:val="008F350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806EE7"/>
    <w:pPr>
      <w:tabs>
        <w:tab w:val="center" w:pos="4252"/>
        <w:tab w:val="right" w:pos="8504"/>
      </w:tabs>
      <w:spacing w:after="0"/>
    </w:pPr>
  </w:style>
  <w:style w:type="character" w:customStyle="1" w:styleId="EncabezadoCar">
    <w:name w:val="Encabezado Car"/>
    <w:basedOn w:val="Fuentedeprrafopredeter"/>
    <w:link w:val="Encabezado"/>
    <w:uiPriority w:val="99"/>
    <w:semiHidden/>
    <w:rsid w:val="00806EE7"/>
  </w:style>
  <w:style w:type="paragraph" w:styleId="Piedepgina">
    <w:name w:val="footer"/>
    <w:basedOn w:val="Normal"/>
    <w:link w:val="PiedepginaCar"/>
    <w:uiPriority w:val="99"/>
    <w:unhideWhenUsed/>
    <w:rsid w:val="00806EE7"/>
    <w:pPr>
      <w:tabs>
        <w:tab w:val="center" w:pos="4252"/>
        <w:tab w:val="right" w:pos="8504"/>
      </w:tabs>
      <w:spacing w:after="0"/>
    </w:pPr>
  </w:style>
  <w:style w:type="character" w:customStyle="1" w:styleId="PiedepginaCar">
    <w:name w:val="Pie de página Car"/>
    <w:basedOn w:val="Fuentedeprrafopredeter"/>
    <w:link w:val="Piedepgina"/>
    <w:uiPriority w:val="99"/>
    <w:rsid w:val="00806EE7"/>
  </w:style>
  <w:style w:type="table" w:styleId="Sombreadoclaro-nfasis5">
    <w:name w:val="Light Shading Accent 5"/>
    <w:basedOn w:val="Tablanormal"/>
    <w:uiPriority w:val="60"/>
    <w:rsid w:val="00FA7841"/>
    <w:pPr>
      <w:spacing w:after="0"/>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2">
    <w:name w:val="Light Shading Accent 2"/>
    <w:basedOn w:val="Tablanormal"/>
    <w:uiPriority w:val="60"/>
    <w:rsid w:val="00FA7841"/>
    <w:pPr>
      <w:spacing w:after="0"/>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
    <w:name w:val="Light Shading"/>
    <w:basedOn w:val="Tablanormal"/>
    <w:uiPriority w:val="60"/>
    <w:rsid w:val="00FA7841"/>
    <w:pPr>
      <w:spacing w:after="0"/>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A7841"/>
    <w:pPr>
      <w:spacing w:after="0"/>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divs>
    <w:div w:id="20278461">
      <w:bodyDiv w:val="1"/>
      <w:marLeft w:val="0"/>
      <w:marRight w:val="0"/>
      <w:marTop w:val="0"/>
      <w:marBottom w:val="0"/>
      <w:divBdr>
        <w:top w:val="none" w:sz="0" w:space="0" w:color="auto"/>
        <w:left w:val="none" w:sz="0" w:space="0" w:color="auto"/>
        <w:bottom w:val="none" w:sz="0" w:space="0" w:color="auto"/>
        <w:right w:val="none" w:sz="0" w:space="0" w:color="auto"/>
      </w:divBdr>
    </w:div>
    <w:div w:id="94399678">
      <w:bodyDiv w:val="1"/>
      <w:marLeft w:val="0"/>
      <w:marRight w:val="0"/>
      <w:marTop w:val="0"/>
      <w:marBottom w:val="0"/>
      <w:divBdr>
        <w:top w:val="none" w:sz="0" w:space="0" w:color="auto"/>
        <w:left w:val="none" w:sz="0" w:space="0" w:color="auto"/>
        <w:bottom w:val="none" w:sz="0" w:space="0" w:color="auto"/>
        <w:right w:val="none" w:sz="0" w:space="0" w:color="auto"/>
      </w:divBdr>
    </w:div>
    <w:div w:id="124812784">
      <w:bodyDiv w:val="1"/>
      <w:marLeft w:val="0"/>
      <w:marRight w:val="0"/>
      <w:marTop w:val="0"/>
      <w:marBottom w:val="0"/>
      <w:divBdr>
        <w:top w:val="none" w:sz="0" w:space="0" w:color="auto"/>
        <w:left w:val="none" w:sz="0" w:space="0" w:color="auto"/>
        <w:bottom w:val="none" w:sz="0" w:space="0" w:color="auto"/>
        <w:right w:val="none" w:sz="0" w:space="0" w:color="auto"/>
      </w:divBdr>
    </w:div>
    <w:div w:id="136532228">
      <w:bodyDiv w:val="1"/>
      <w:marLeft w:val="0"/>
      <w:marRight w:val="0"/>
      <w:marTop w:val="0"/>
      <w:marBottom w:val="0"/>
      <w:divBdr>
        <w:top w:val="none" w:sz="0" w:space="0" w:color="auto"/>
        <w:left w:val="none" w:sz="0" w:space="0" w:color="auto"/>
        <w:bottom w:val="none" w:sz="0" w:space="0" w:color="auto"/>
        <w:right w:val="none" w:sz="0" w:space="0" w:color="auto"/>
      </w:divBdr>
    </w:div>
    <w:div w:id="158927081">
      <w:bodyDiv w:val="1"/>
      <w:marLeft w:val="0"/>
      <w:marRight w:val="0"/>
      <w:marTop w:val="0"/>
      <w:marBottom w:val="0"/>
      <w:divBdr>
        <w:top w:val="none" w:sz="0" w:space="0" w:color="auto"/>
        <w:left w:val="none" w:sz="0" w:space="0" w:color="auto"/>
        <w:bottom w:val="none" w:sz="0" w:space="0" w:color="auto"/>
        <w:right w:val="none" w:sz="0" w:space="0" w:color="auto"/>
      </w:divBdr>
      <w:divsChild>
        <w:div w:id="2006323771">
          <w:marLeft w:val="605"/>
          <w:marRight w:val="0"/>
          <w:marTop w:val="0"/>
          <w:marBottom w:val="0"/>
          <w:divBdr>
            <w:top w:val="none" w:sz="0" w:space="0" w:color="auto"/>
            <w:left w:val="none" w:sz="0" w:space="0" w:color="auto"/>
            <w:bottom w:val="none" w:sz="0" w:space="0" w:color="auto"/>
            <w:right w:val="none" w:sz="0" w:space="0" w:color="auto"/>
          </w:divBdr>
        </w:div>
        <w:div w:id="719132770">
          <w:marLeft w:val="605"/>
          <w:marRight w:val="0"/>
          <w:marTop w:val="0"/>
          <w:marBottom w:val="0"/>
          <w:divBdr>
            <w:top w:val="none" w:sz="0" w:space="0" w:color="auto"/>
            <w:left w:val="none" w:sz="0" w:space="0" w:color="auto"/>
            <w:bottom w:val="none" w:sz="0" w:space="0" w:color="auto"/>
            <w:right w:val="none" w:sz="0" w:space="0" w:color="auto"/>
          </w:divBdr>
        </w:div>
      </w:divsChild>
    </w:div>
    <w:div w:id="212736322">
      <w:bodyDiv w:val="1"/>
      <w:marLeft w:val="0"/>
      <w:marRight w:val="0"/>
      <w:marTop w:val="0"/>
      <w:marBottom w:val="0"/>
      <w:divBdr>
        <w:top w:val="none" w:sz="0" w:space="0" w:color="auto"/>
        <w:left w:val="none" w:sz="0" w:space="0" w:color="auto"/>
        <w:bottom w:val="none" w:sz="0" w:space="0" w:color="auto"/>
        <w:right w:val="none" w:sz="0" w:space="0" w:color="auto"/>
      </w:divBdr>
      <w:divsChild>
        <w:div w:id="1845971494">
          <w:marLeft w:val="605"/>
          <w:marRight w:val="0"/>
          <w:marTop w:val="0"/>
          <w:marBottom w:val="0"/>
          <w:divBdr>
            <w:top w:val="none" w:sz="0" w:space="0" w:color="auto"/>
            <w:left w:val="none" w:sz="0" w:space="0" w:color="auto"/>
            <w:bottom w:val="none" w:sz="0" w:space="0" w:color="auto"/>
            <w:right w:val="none" w:sz="0" w:space="0" w:color="auto"/>
          </w:divBdr>
        </w:div>
        <w:div w:id="697706129">
          <w:marLeft w:val="605"/>
          <w:marRight w:val="0"/>
          <w:marTop w:val="0"/>
          <w:marBottom w:val="0"/>
          <w:divBdr>
            <w:top w:val="none" w:sz="0" w:space="0" w:color="auto"/>
            <w:left w:val="none" w:sz="0" w:space="0" w:color="auto"/>
            <w:bottom w:val="none" w:sz="0" w:space="0" w:color="auto"/>
            <w:right w:val="none" w:sz="0" w:space="0" w:color="auto"/>
          </w:divBdr>
        </w:div>
        <w:div w:id="277567451">
          <w:marLeft w:val="605"/>
          <w:marRight w:val="0"/>
          <w:marTop w:val="0"/>
          <w:marBottom w:val="0"/>
          <w:divBdr>
            <w:top w:val="none" w:sz="0" w:space="0" w:color="auto"/>
            <w:left w:val="none" w:sz="0" w:space="0" w:color="auto"/>
            <w:bottom w:val="none" w:sz="0" w:space="0" w:color="auto"/>
            <w:right w:val="none" w:sz="0" w:space="0" w:color="auto"/>
          </w:divBdr>
        </w:div>
      </w:divsChild>
    </w:div>
    <w:div w:id="213931804">
      <w:bodyDiv w:val="1"/>
      <w:marLeft w:val="0"/>
      <w:marRight w:val="0"/>
      <w:marTop w:val="0"/>
      <w:marBottom w:val="0"/>
      <w:divBdr>
        <w:top w:val="none" w:sz="0" w:space="0" w:color="auto"/>
        <w:left w:val="none" w:sz="0" w:space="0" w:color="auto"/>
        <w:bottom w:val="none" w:sz="0" w:space="0" w:color="auto"/>
        <w:right w:val="none" w:sz="0" w:space="0" w:color="auto"/>
      </w:divBdr>
    </w:div>
    <w:div w:id="239365851">
      <w:bodyDiv w:val="1"/>
      <w:marLeft w:val="0"/>
      <w:marRight w:val="0"/>
      <w:marTop w:val="0"/>
      <w:marBottom w:val="0"/>
      <w:divBdr>
        <w:top w:val="none" w:sz="0" w:space="0" w:color="auto"/>
        <w:left w:val="none" w:sz="0" w:space="0" w:color="auto"/>
        <w:bottom w:val="none" w:sz="0" w:space="0" w:color="auto"/>
        <w:right w:val="none" w:sz="0" w:space="0" w:color="auto"/>
      </w:divBdr>
      <w:divsChild>
        <w:div w:id="233854054">
          <w:marLeft w:val="605"/>
          <w:marRight w:val="0"/>
          <w:marTop w:val="0"/>
          <w:marBottom w:val="0"/>
          <w:divBdr>
            <w:top w:val="none" w:sz="0" w:space="0" w:color="auto"/>
            <w:left w:val="none" w:sz="0" w:space="0" w:color="auto"/>
            <w:bottom w:val="none" w:sz="0" w:space="0" w:color="auto"/>
            <w:right w:val="none" w:sz="0" w:space="0" w:color="auto"/>
          </w:divBdr>
        </w:div>
        <w:div w:id="1595626104">
          <w:marLeft w:val="605"/>
          <w:marRight w:val="0"/>
          <w:marTop w:val="0"/>
          <w:marBottom w:val="0"/>
          <w:divBdr>
            <w:top w:val="none" w:sz="0" w:space="0" w:color="auto"/>
            <w:left w:val="none" w:sz="0" w:space="0" w:color="auto"/>
            <w:bottom w:val="none" w:sz="0" w:space="0" w:color="auto"/>
            <w:right w:val="none" w:sz="0" w:space="0" w:color="auto"/>
          </w:divBdr>
        </w:div>
        <w:div w:id="2010058734">
          <w:marLeft w:val="605"/>
          <w:marRight w:val="0"/>
          <w:marTop w:val="0"/>
          <w:marBottom w:val="0"/>
          <w:divBdr>
            <w:top w:val="none" w:sz="0" w:space="0" w:color="auto"/>
            <w:left w:val="none" w:sz="0" w:space="0" w:color="auto"/>
            <w:bottom w:val="none" w:sz="0" w:space="0" w:color="auto"/>
            <w:right w:val="none" w:sz="0" w:space="0" w:color="auto"/>
          </w:divBdr>
        </w:div>
        <w:div w:id="925919745">
          <w:marLeft w:val="605"/>
          <w:marRight w:val="0"/>
          <w:marTop w:val="0"/>
          <w:marBottom w:val="0"/>
          <w:divBdr>
            <w:top w:val="none" w:sz="0" w:space="0" w:color="auto"/>
            <w:left w:val="none" w:sz="0" w:space="0" w:color="auto"/>
            <w:bottom w:val="none" w:sz="0" w:space="0" w:color="auto"/>
            <w:right w:val="none" w:sz="0" w:space="0" w:color="auto"/>
          </w:divBdr>
        </w:div>
        <w:div w:id="1563642148">
          <w:marLeft w:val="605"/>
          <w:marRight w:val="0"/>
          <w:marTop w:val="0"/>
          <w:marBottom w:val="0"/>
          <w:divBdr>
            <w:top w:val="none" w:sz="0" w:space="0" w:color="auto"/>
            <w:left w:val="none" w:sz="0" w:space="0" w:color="auto"/>
            <w:bottom w:val="none" w:sz="0" w:space="0" w:color="auto"/>
            <w:right w:val="none" w:sz="0" w:space="0" w:color="auto"/>
          </w:divBdr>
        </w:div>
        <w:div w:id="2016615770">
          <w:marLeft w:val="605"/>
          <w:marRight w:val="0"/>
          <w:marTop w:val="0"/>
          <w:marBottom w:val="0"/>
          <w:divBdr>
            <w:top w:val="none" w:sz="0" w:space="0" w:color="auto"/>
            <w:left w:val="none" w:sz="0" w:space="0" w:color="auto"/>
            <w:bottom w:val="none" w:sz="0" w:space="0" w:color="auto"/>
            <w:right w:val="none" w:sz="0" w:space="0" w:color="auto"/>
          </w:divBdr>
        </w:div>
      </w:divsChild>
    </w:div>
    <w:div w:id="388572089">
      <w:bodyDiv w:val="1"/>
      <w:marLeft w:val="0"/>
      <w:marRight w:val="0"/>
      <w:marTop w:val="0"/>
      <w:marBottom w:val="0"/>
      <w:divBdr>
        <w:top w:val="none" w:sz="0" w:space="0" w:color="auto"/>
        <w:left w:val="none" w:sz="0" w:space="0" w:color="auto"/>
        <w:bottom w:val="none" w:sz="0" w:space="0" w:color="auto"/>
        <w:right w:val="none" w:sz="0" w:space="0" w:color="auto"/>
      </w:divBdr>
      <w:divsChild>
        <w:div w:id="876358756">
          <w:marLeft w:val="605"/>
          <w:marRight w:val="0"/>
          <w:marTop w:val="0"/>
          <w:marBottom w:val="0"/>
          <w:divBdr>
            <w:top w:val="none" w:sz="0" w:space="0" w:color="auto"/>
            <w:left w:val="none" w:sz="0" w:space="0" w:color="auto"/>
            <w:bottom w:val="none" w:sz="0" w:space="0" w:color="auto"/>
            <w:right w:val="none" w:sz="0" w:space="0" w:color="auto"/>
          </w:divBdr>
        </w:div>
      </w:divsChild>
    </w:div>
    <w:div w:id="415320829">
      <w:bodyDiv w:val="1"/>
      <w:marLeft w:val="0"/>
      <w:marRight w:val="0"/>
      <w:marTop w:val="0"/>
      <w:marBottom w:val="0"/>
      <w:divBdr>
        <w:top w:val="none" w:sz="0" w:space="0" w:color="auto"/>
        <w:left w:val="none" w:sz="0" w:space="0" w:color="auto"/>
        <w:bottom w:val="none" w:sz="0" w:space="0" w:color="auto"/>
        <w:right w:val="none" w:sz="0" w:space="0" w:color="auto"/>
      </w:divBdr>
    </w:div>
    <w:div w:id="419716639">
      <w:bodyDiv w:val="1"/>
      <w:marLeft w:val="0"/>
      <w:marRight w:val="0"/>
      <w:marTop w:val="0"/>
      <w:marBottom w:val="0"/>
      <w:divBdr>
        <w:top w:val="none" w:sz="0" w:space="0" w:color="auto"/>
        <w:left w:val="none" w:sz="0" w:space="0" w:color="auto"/>
        <w:bottom w:val="none" w:sz="0" w:space="0" w:color="auto"/>
        <w:right w:val="none" w:sz="0" w:space="0" w:color="auto"/>
      </w:divBdr>
    </w:div>
    <w:div w:id="429814242">
      <w:bodyDiv w:val="1"/>
      <w:marLeft w:val="0"/>
      <w:marRight w:val="0"/>
      <w:marTop w:val="0"/>
      <w:marBottom w:val="0"/>
      <w:divBdr>
        <w:top w:val="none" w:sz="0" w:space="0" w:color="auto"/>
        <w:left w:val="none" w:sz="0" w:space="0" w:color="auto"/>
        <w:bottom w:val="none" w:sz="0" w:space="0" w:color="auto"/>
        <w:right w:val="none" w:sz="0" w:space="0" w:color="auto"/>
      </w:divBdr>
      <w:divsChild>
        <w:div w:id="1151869091">
          <w:marLeft w:val="605"/>
          <w:marRight w:val="0"/>
          <w:marTop w:val="0"/>
          <w:marBottom w:val="0"/>
          <w:divBdr>
            <w:top w:val="none" w:sz="0" w:space="0" w:color="auto"/>
            <w:left w:val="none" w:sz="0" w:space="0" w:color="auto"/>
            <w:bottom w:val="none" w:sz="0" w:space="0" w:color="auto"/>
            <w:right w:val="none" w:sz="0" w:space="0" w:color="auto"/>
          </w:divBdr>
        </w:div>
      </w:divsChild>
    </w:div>
    <w:div w:id="464812336">
      <w:bodyDiv w:val="1"/>
      <w:marLeft w:val="0"/>
      <w:marRight w:val="0"/>
      <w:marTop w:val="0"/>
      <w:marBottom w:val="0"/>
      <w:divBdr>
        <w:top w:val="none" w:sz="0" w:space="0" w:color="auto"/>
        <w:left w:val="none" w:sz="0" w:space="0" w:color="auto"/>
        <w:bottom w:val="none" w:sz="0" w:space="0" w:color="auto"/>
        <w:right w:val="none" w:sz="0" w:space="0" w:color="auto"/>
      </w:divBdr>
    </w:div>
    <w:div w:id="491988088">
      <w:bodyDiv w:val="1"/>
      <w:marLeft w:val="0"/>
      <w:marRight w:val="0"/>
      <w:marTop w:val="0"/>
      <w:marBottom w:val="0"/>
      <w:divBdr>
        <w:top w:val="none" w:sz="0" w:space="0" w:color="auto"/>
        <w:left w:val="none" w:sz="0" w:space="0" w:color="auto"/>
        <w:bottom w:val="none" w:sz="0" w:space="0" w:color="auto"/>
        <w:right w:val="none" w:sz="0" w:space="0" w:color="auto"/>
      </w:divBdr>
    </w:div>
    <w:div w:id="506596858">
      <w:bodyDiv w:val="1"/>
      <w:marLeft w:val="0"/>
      <w:marRight w:val="0"/>
      <w:marTop w:val="0"/>
      <w:marBottom w:val="0"/>
      <w:divBdr>
        <w:top w:val="none" w:sz="0" w:space="0" w:color="auto"/>
        <w:left w:val="none" w:sz="0" w:space="0" w:color="auto"/>
        <w:bottom w:val="none" w:sz="0" w:space="0" w:color="auto"/>
        <w:right w:val="none" w:sz="0" w:space="0" w:color="auto"/>
      </w:divBdr>
    </w:div>
    <w:div w:id="644701909">
      <w:bodyDiv w:val="1"/>
      <w:marLeft w:val="0"/>
      <w:marRight w:val="0"/>
      <w:marTop w:val="0"/>
      <w:marBottom w:val="0"/>
      <w:divBdr>
        <w:top w:val="none" w:sz="0" w:space="0" w:color="auto"/>
        <w:left w:val="none" w:sz="0" w:space="0" w:color="auto"/>
        <w:bottom w:val="none" w:sz="0" w:space="0" w:color="auto"/>
        <w:right w:val="none" w:sz="0" w:space="0" w:color="auto"/>
      </w:divBdr>
    </w:div>
    <w:div w:id="752436170">
      <w:bodyDiv w:val="1"/>
      <w:marLeft w:val="0"/>
      <w:marRight w:val="0"/>
      <w:marTop w:val="0"/>
      <w:marBottom w:val="0"/>
      <w:divBdr>
        <w:top w:val="none" w:sz="0" w:space="0" w:color="auto"/>
        <w:left w:val="none" w:sz="0" w:space="0" w:color="auto"/>
        <w:bottom w:val="none" w:sz="0" w:space="0" w:color="auto"/>
        <w:right w:val="none" w:sz="0" w:space="0" w:color="auto"/>
      </w:divBdr>
    </w:div>
    <w:div w:id="818108865">
      <w:bodyDiv w:val="1"/>
      <w:marLeft w:val="0"/>
      <w:marRight w:val="0"/>
      <w:marTop w:val="0"/>
      <w:marBottom w:val="0"/>
      <w:divBdr>
        <w:top w:val="none" w:sz="0" w:space="0" w:color="auto"/>
        <w:left w:val="none" w:sz="0" w:space="0" w:color="auto"/>
        <w:bottom w:val="none" w:sz="0" w:space="0" w:color="auto"/>
        <w:right w:val="none" w:sz="0" w:space="0" w:color="auto"/>
      </w:divBdr>
      <w:divsChild>
        <w:div w:id="1506551209">
          <w:marLeft w:val="605"/>
          <w:marRight w:val="0"/>
          <w:marTop w:val="0"/>
          <w:marBottom w:val="0"/>
          <w:divBdr>
            <w:top w:val="none" w:sz="0" w:space="0" w:color="auto"/>
            <w:left w:val="none" w:sz="0" w:space="0" w:color="auto"/>
            <w:bottom w:val="none" w:sz="0" w:space="0" w:color="auto"/>
            <w:right w:val="none" w:sz="0" w:space="0" w:color="auto"/>
          </w:divBdr>
        </w:div>
        <w:div w:id="973607209">
          <w:marLeft w:val="605"/>
          <w:marRight w:val="0"/>
          <w:marTop w:val="0"/>
          <w:marBottom w:val="0"/>
          <w:divBdr>
            <w:top w:val="none" w:sz="0" w:space="0" w:color="auto"/>
            <w:left w:val="none" w:sz="0" w:space="0" w:color="auto"/>
            <w:bottom w:val="none" w:sz="0" w:space="0" w:color="auto"/>
            <w:right w:val="none" w:sz="0" w:space="0" w:color="auto"/>
          </w:divBdr>
        </w:div>
        <w:div w:id="158885313">
          <w:marLeft w:val="605"/>
          <w:marRight w:val="0"/>
          <w:marTop w:val="0"/>
          <w:marBottom w:val="0"/>
          <w:divBdr>
            <w:top w:val="none" w:sz="0" w:space="0" w:color="auto"/>
            <w:left w:val="none" w:sz="0" w:space="0" w:color="auto"/>
            <w:bottom w:val="none" w:sz="0" w:space="0" w:color="auto"/>
            <w:right w:val="none" w:sz="0" w:space="0" w:color="auto"/>
          </w:divBdr>
        </w:div>
      </w:divsChild>
    </w:div>
    <w:div w:id="896816369">
      <w:bodyDiv w:val="1"/>
      <w:marLeft w:val="0"/>
      <w:marRight w:val="0"/>
      <w:marTop w:val="0"/>
      <w:marBottom w:val="0"/>
      <w:divBdr>
        <w:top w:val="none" w:sz="0" w:space="0" w:color="auto"/>
        <w:left w:val="none" w:sz="0" w:space="0" w:color="auto"/>
        <w:bottom w:val="none" w:sz="0" w:space="0" w:color="auto"/>
        <w:right w:val="none" w:sz="0" w:space="0" w:color="auto"/>
      </w:divBdr>
    </w:div>
    <w:div w:id="945114942">
      <w:bodyDiv w:val="1"/>
      <w:marLeft w:val="0"/>
      <w:marRight w:val="0"/>
      <w:marTop w:val="0"/>
      <w:marBottom w:val="0"/>
      <w:divBdr>
        <w:top w:val="none" w:sz="0" w:space="0" w:color="auto"/>
        <w:left w:val="none" w:sz="0" w:space="0" w:color="auto"/>
        <w:bottom w:val="none" w:sz="0" w:space="0" w:color="auto"/>
        <w:right w:val="none" w:sz="0" w:space="0" w:color="auto"/>
      </w:divBdr>
    </w:div>
    <w:div w:id="1010451493">
      <w:bodyDiv w:val="1"/>
      <w:marLeft w:val="0"/>
      <w:marRight w:val="0"/>
      <w:marTop w:val="0"/>
      <w:marBottom w:val="0"/>
      <w:divBdr>
        <w:top w:val="none" w:sz="0" w:space="0" w:color="auto"/>
        <w:left w:val="none" w:sz="0" w:space="0" w:color="auto"/>
        <w:bottom w:val="none" w:sz="0" w:space="0" w:color="auto"/>
        <w:right w:val="none" w:sz="0" w:space="0" w:color="auto"/>
      </w:divBdr>
    </w:div>
    <w:div w:id="1093893074">
      <w:bodyDiv w:val="1"/>
      <w:marLeft w:val="0"/>
      <w:marRight w:val="0"/>
      <w:marTop w:val="0"/>
      <w:marBottom w:val="0"/>
      <w:divBdr>
        <w:top w:val="none" w:sz="0" w:space="0" w:color="auto"/>
        <w:left w:val="none" w:sz="0" w:space="0" w:color="auto"/>
        <w:bottom w:val="none" w:sz="0" w:space="0" w:color="auto"/>
        <w:right w:val="none" w:sz="0" w:space="0" w:color="auto"/>
      </w:divBdr>
      <w:divsChild>
        <w:div w:id="1186209620">
          <w:marLeft w:val="605"/>
          <w:marRight w:val="0"/>
          <w:marTop w:val="0"/>
          <w:marBottom w:val="0"/>
          <w:divBdr>
            <w:top w:val="none" w:sz="0" w:space="0" w:color="auto"/>
            <w:left w:val="none" w:sz="0" w:space="0" w:color="auto"/>
            <w:bottom w:val="none" w:sz="0" w:space="0" w:color="auto"/>
            <w:right w:val="none" w:sz="0" w:space="0" w:color="auto"/>
          </w:divBdr>
        </w:div>
        <w:div w:id="1893072921">
          <w:marLeft w:val="605"/>
          <w:marRight w:val="0"/>
          <w:marTop w:val="0"/>
          <w:marBottom w:val="0"/>
          <w:divBdr>
            <w:top w:val="none" w:sz="0" w:space="0" w:color="auto"/>
            <w:left w:val="none" w:sz="0" w:space="0" w:color="auto"/>
            <w:bottom w:val="none" w:sz="0" w:space="0" w:color="auto"/>
            <w:right w:val="none" w:sz="0" w:space="0" w:color="auto"/>
          </w:divBdr>
        </w:div>
      </w:divsChild>
    </w:div>
    <w:div w:id="1226333700">
      <w:bodyDiv w:val="1"/>
      <w:marLeft w:val="0"/>
      <w:marRight w:val="0"/>
      <w:marTop w:val="0"/>
      <w:marBottom w:val="0"/>
      <w:divBdr>
        <w:top w:val="none" w:sz="0" w:space="0" w:color="auto"/>
        <w:left w:val="none" w:sz="0" w:space="0" w:color="auto"/>
        <w:bottom w:val="none" w:sz="0" w:space="0" w:color="auto"/>
        <w:right w:val="none" w:sz="0" w:space="0" w:color="auto"/>
      </w:divBdr>
      <w:divsChild>
        <w:div w:id="36324565">
          <w:marLeft w:val="605"/>
          <w:marRight w:val="0"/>
          <w:marTop w:val="0"/>
          <w:marBottom w:val="0"/>
          <w:divBdr>
            <w:top w:val="none" w:sz="0" w:space="0" w:color="auto"/>
            <w:left w:val="none" w:sz="0" w:space="0" w:color="auto"/>
            <w:bottom w:val="none" w:sz="0" w:space="0" w:color="auto"/>
            <w:right w:val="none" w:sz="0" w:space="0" w:color="auto"/>
          </w:divBdr>
        </w:div>
        <w:div w:id="1214081453">
          <w:marLeft w:val="605"/>
          <w:marRight w:val="0"/>
          <w:marTop w:val="0"/>
          <w:marBottom w:val="0"/>
          <w:divBdr>
            <w:top w:val="none" w:sz="0" w:space="0" w:color="auto"/>
            <w:left w:val="none" w:sz="0" w:space="0" w:color="auto"/>
            <w:bottom w:val="none" w:sz="0" w:space="0" w:color="auto"/>
            <w:right w:val="none" w:sz="0" w:space="0" w:color="auto"/>
          </w:divBdr>
        </w:div>
      </w:divsChild>
    </w:div>
    <w:div w:id="1285848768">
      <w:bodyDiv w:val="1"/>
      <w:marLeft w:val="0"/>
      <w:marRight w:val="0"/>
      <w:marTop w:val="0"/>
      <w:marBottom w:val="0"/>
      <w:divBdr>
        <w:top w:val="none" w:sz="0" w:space="0" w:color="auto"/>
        <w:left w:val="none" w:sz="0" w:space="0" w:color="auto"/>
        <w:bottom w:val="none" w:sz="0" w:space="0" w:color="auto"/>
        <w:right w:val="none" w:sz="0" w:space="0" w:color="auto"/>
      </w:divBdr>
    </w:div>
    <w:div w:id="1393696118">
      <w:bodyDiv w:val="1"/>
      <w:marLeft w:val="0"/>
      <w:marRight w:val="0"/>
      <w:marTop w:val="0"/>
      <w:marBottom w:val="0"/>
      <w:divBdr>
        <w:top w:val="none" w:sz="0" w:space="0" w:color="auto"/>
        <w:left w:val="none" w:sz="0" w:space="0" w:color="auto"/>
        <w:bottom w:val="none" w:sz="0" w:space="0" w:color="auto"/>
        <w:right w:val="none" w:sz="0" w:space="0" w:color="auto"/>
      </w:divBdr>
    </w:div>
    <w:div w:id="1456176646">
      <w:bodyDiv w:val="1"/>
      <w:marLeft w:val="0"/>
      <w:marRight w:val="0"/>
      <w:marTop w:val="0"/>
      <w:marBottom w:val="0"/>
      <w:divBdr>
        <w:top w:val="none" w:sz="0" w:space="0" w:color="auto"/>
        <w:left w:val="none" w:sz="0" w:space="0" w:color="auto"/>
        <w:bottom w:val="none" w:sz="0" w:space="0" w:color="auto"/>
        <w:right w:val="none" w:sz="0" w:space="0" w:color="auto"/>
      </w:divBdr>
    </w:div>
    <w:div w:id="1597209296">
      <w:bodyDiv w:val="1"/>
      <w:marLeft w:val="0"/>
      <w:marRight w:val="0"/>
      <w:marTop w:val="0"/>
      <w:marBottom w:val="0"/>
      <w:divBdr>
        <w:top w:val="none" w:sz="0" w:space="0" w:color="auto"/>
        <w:left w:val="none" w:sz="0" w:space="0" w:color="auto"/>
        <w:bottom w:val="none" w:sz="0" w:space="0" w:color="auto"/>
        <w:right w:val="none" w:sz="0" w:space="0" w:color="auto"/>
      </w:divBdr>
    </w:div>
    <w:div w:id="1757901949">
      <w:bodyDiv w:val="1"/>
      <w:marLeft w:val="0"/>
      <w:marRight w:val="0"/>
      <w:marTop w:val="0"/>
      <w:marBottom w:val="0"/>
      <w:divBdr>
        <w:top w:val="none" w:sz="0" w:space="0" w:color="auto"/>
        <w:left w:val="none" w:sz="0" w:space="0" w:color="auto"/>
        <w:bottom w:val="none" w:sz="0" w:space="0" w:color="auto"/>
        <w:right w:val="none" w:sz="0" w:space="0" w:color="auto"/>
      </w:divBdr>
    </w:div>
    <w:div w:id="1766729014">
      <w:bodyDiv w:val="1"/>
      <w:marLeft w:val="0"/>
      <w:marRight w:val="0"/>
      <w:marTop w:val="0"/>
      <w:marBottom w:val="0"/>
      <w:divBdr>
        <w:top w:val="none" w:sz="0" w:space="0" w:color="auto"/>
        <w:left w:val="none" w:sz="0" w:space="0" w:color="auto"/>
        <w:bottom w:val="none" w:sz="0" w:space="0" w:color="auto"/>
        <w:right w:val="none" w:sz="0" w:space="0" w:color="auto"/>
      </w:divBdr>
    </w:div>
    <w:div w:id="1820269315">
      <w:bodyDiv w:val="1"/>
      <w:marLeft w:val="0"/>
      <w:marRight w:val="0"/>
      <w:marTop w:val="0"/>
      <w:marBottom w:val="0"/>
      <w:divBdr>
        <w:top w:val="none" w:sz="0" w:space="0" w:color="auto"/>
        <w:left w:val="none" w:sz="0" w:space="0" w:color="auto"/>
        <w:bottom w:val="none" w:sz="0" w:space="0" w:color="auto"/>
        <w:right w:val="none" w:sz="0" w:space="0" w:color="auto"/>
      </w:divBdr>
    </w:div>
    <w:div w:id="1858152086">
      <w:bodyDiv w:val="1"/>
      <w:marLeft w:val="0"/>
      <w:marRight w:val="0"/>
      <w:marTop w:val="0"/>
      <w:marBottom w:val="0"/>
      <w:divBdr>
        <w:top w:val="none" w:sz="0" w:space="0" w:color="auto"/>
        <w:left w:val="none" w:sz="0" w:space="0" w:color="auto"/>
        <w:bottom w:val="none" w:sz="0" w:space="0" w:color="auto"/>
        <w:right w:val="none" w:sz="0" w:space="0" w:color="auto"/>
      </w:divBdr>
      <w:divsChild>
        <w:div w:id="1456293611">
          <w:marLeft w:val="605"/>
          <w:marRight w:val="0"/>
          <w:marTop w:val="0"/>
          <w:marBottom w:val="0"/>
          <w:divBdr>
            <w:top w:val="none" w:sz="0" w:space="0" w:color="auto"/>
            <w:left w:val="none" w:sz="0" w:space="0" w:color="auto"/>
            <w:bottom w:val="none" w:sz="0" w:space="0" w:color="auto"/>
            <w:right w:val="none" w:sz="0" w:space="0" w:color="auto"/>
          </w:divBdr>
        </w:div>
        <w:div w:id="1977373554">
          <w:marLeft w:val="605"/>
          <w:marRight w:val="0"/>
          <w:marTop w:val="0"/>
          <w:marBottom w:val="0"/>
          <w:divBdr>
            <w:top w:val="none" w:sz="0" w:space="0" w:color="auto"/>
            <w:left w:val="none" w:sz="0" w:space="0" w:color="auto"/>
            <w:bottom w:val="none" w:sz="0" w:space="0" w:color="auto"/>
            <w:right w:val="none" w:sz="0" w:space="0" w:color="auto"/>
          </w:divBdr>
        </w:div>
        <w:div w:id="2144809250">
          <w:marLeft w:val="605"/>
          <w:marRight w:val="0"/>
          <w:marTop w:val="0"/>
          <w:marBottom w:val="0"/>
          <w:divBdr>
            <w:top w:val="none" w:sz="0" w:space="0" w:color="auto"/>
            <w:left w:val="none" w:sz="0" w:space="0" w:color="auto"/>
            <w:bottom w:val="none" w:sz="0" w:space="0" w:color="auto"/>
            <w:right w:val="none" w:sz="0" w:space="0" w:color="auto"/>
          </w:divBdr>
        </w:div>
      </w:divsChild>
    </w:div>
    <w:div w:id="1936477630">
      <w:bodyDiv w:val="1"/>
      <w:marLeft w:val="0"/>
      <w:marRight w:val="0"/>
      <w:marTop w:val="0"/>
      <w:marBottom w:val="0"/>
      <w:divBdr>
        <w:top w:val="none" w:sz="0" w:space="0" w:color="auto"/>
        <w:left w:val="none" w:sz="0" w:space="0" w:color="auto"/>
        <w:bottom w:val="none" w:sz="0" w:space="0" w:color="auto"/>
        <w:right w:val="none" w:sz="0" w:space="0" w:color="auto"/>
      </w:divBdr>
    </w:div>
    <w:div w:id="2007202141">
      <w:bodyDiv w:val="1"/>
      <w:marLeft w:val="0"/>
      <w:marRight w:val="0"/>
      <w:marTop w:val="0"/>
      <w:marBottom w:val="0"/>
      <w:divBdr>
        <w:top w:val="none" w:sz="0" w:space="0" w:color="auto"/>
        <w:left w:val="none" w:sz="0" w:space="0" w:color="auto"/>
        <w:bottom w:val="none" w:sz="0" w:space="0" w:color="auto"/>
        <w:right w:val="none" w:sz="0" w:space="0" w:color="auto"/>
      </w:divBdr>
    </w:div>
    <w:div w:id="2038853133">
      <w:bodyDiv w:val="1"/>
      <w:marLeft w:val="0"/>
      <w:marRight w:val="0"/>
      <w:marTop w:val="0"/>
      <w:marBottom w:val="0"/>
      <w:divBdr>
        <w:top w:val="none" w:sz="0" w:space="0" w:color="auto"/>
        <w:left w:val="none" w:sz="0" w:space="0" w:color="auto"/>
        <w:bottom w:val="none" w:sz="0" w:space="0" w:color="auto"/>
        <w:right w:val="none" w:sz="0" w:space="0" w:color="auto"/>
      </w:divBdr>
      <w:divsChild>
        <w:div w:id="862599509">
          <w:marLeft w:val="605"/>
          <w:marRight w:val="0"/>
          <w:marTop w:val="0"/>
          <w:marBottom w:val="0"/>
          <w:divBdr>
            <w:top w:val="none" w:sz="0" w:space="0" w:color="auto"/>
            <w:left w:val="none" w:sz="0" w:space="0" w:color="auto"/>
            <w:bottom w:val="none" w:sz="0" w:space="0" w:color="auto"/>
            <w:right w:val="none" w:sz="0" w:space="0" w:color="auto"/>
          </w:divBdr>
        </w:div>
        <w:div w:id="92941648">
          <w:marLeft w:val="605"/>
          <w:marRight w:val="0"/>
          <w:marTop w:val="0"/>
          <w:marBottom w:val="0"/>
          <w:divBdr>
            <w:top w:val="none" w:sz="0" w:space="0" w:color="auto"/>
            <w:left w:val="none" w:sz="0" w:space="0" w:color="auto"/>
            <w:bottom w:val="none" w:sz="0" w:space="0" w:color="auto"/>
            <w:right w:val="none" w:sz="0" w:space="0" w:color="auto"/>
          </w:divBdr>
        </w:div>
        <w:div w:id="1711300424">
          <w:marLeft w:val="605"/>
          <w:marRight w:val="0"/>
          <w:marTop w:val="0"/>
          <w:marBottom w:val="0"/>
          <w:divBdr>
            <w:top w:val="none" w:sz="0" w:space="0" w:color="auto"/>
            <w:left w:val="none" w:sz="0" w:space="0" w:color="auto"/>
            <w:bottom w:val="none" w:sz="0" w:space="0" w:color="auto"/>
            <w:right w:val="none" w:sz="0" w:space="0" w:color="auto"/>
          </w:divBdr>
        </w:div>
        <w:div w:id="1590386281">
          <w:marLeft w:val="60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hart" Target="charts/chart3.xml"/><Relationship Id="rId26" Type="http://schemas.openxmlformats.org/officeDocument/2006/relationships/chart" Target="charts/chart11.xml"/><Relationship Id="rId3" Type="http://schemas.openxmlformats.org/officeDocument/2006/relationships/numbering" Target="numbering.xml"/><Relationship Id="rId21" Type="http://schemas.openxmlformats.org/officeDocument/2006/relationships/chart" Target="charts/chart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hart" Target="charts/chart2.xml"/><Relationship Id="rId25" Type="http://schemas.openxmlformats.org/officeDocument/2006/relationships/chart" Target="charts/chart10.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hart" Target="charts/chart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chart" Target="charts/chart9.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chart" Target="charts/chart8.xml"/><Relationship Id="rId28" Type="http://schemas.openxmlformats.org/officeDocument/2006/relationships/chart" Target="charts/chart13.xml"/><Relationship Id="rId10" Type="http://schemas.openxmlformats.org/officeDocument/2006/relationships/image" Target="media/image2.png"/><Relationship Id="rId19" Type="http://schemas.openxmlformats.org/officeDocument/2006/relationships/chart" Target="charts/chart4.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oter" Target="footer1.xml"/><Relationship Id="rId22" Type="http://schemas.openxmlformats.org/officeDocument/2006/relationships/chart" Target="charts/chart7.xml"/><Relationship Id="rId27" Type="http://schemas.openxmlformats.org/officeDocument/2006/relationships/chart" Target="charts/chart1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Tablas%20Comparativas\Tablas%20Comparativas.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Tablas%20Comparativas\Tablas%20Comparativas.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Tablas%20Comparativas\Tablas%20Comparativas.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Tablas%20Comparativas\Tablas%20Comparativas.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Tablas%20Comparativas\Tablas%20Comparativa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INDICADORES%20A&#209;O%20EI,%20ET,%20ME%202012%20(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INDICADORES%20A&#209;O%20EI,%20ET,%20ME%202012%20(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INDICADORES%20A&#209;O%20EI,%20ET,%20ME%202012%20(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INDICADORES%20A&#209;O%20EI,%20ET,%20ME%202012%20(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Tablas%20Comparativas\Tablas%20Comparativa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Tablas%20Comparativas\Tablas%20Comparativa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Tablas%20Comparativas\Tablas%20Comparativa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cuments%20and%20Settings\TOSHIBA\Mis%20documentos\Dropbox\Adelantos%20Proyecto%20OHSAS\Indicadores%20de%20Apoyo\Tablas%20Comparativas\Tablas%20Comparativa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S"/>
  <c:style val="26"/>
  <c:chart>
    <c:title>
      <c:tx>
        <c:rich>
          <a:bodyPr/>
          <a:lstStyle/>
          <a:p>
            <a:pPr>
              <a:defRPr/>
            </a:pPr>
            <a:r>
              <a:rPr lang="es-CO"/>
              <a:t>Principales Quejas o Reclamos Provenientes de los Trabajadores durante ENE-JUN 2012</a:t>
            </a:r>
          </a:p>
        </c:rich>
      </c:tx>
    </c:title>
    <c:plotArea>
      <c:layout/>
      <c:barChart>
        <c:barDir val="col"/>
        <c:grouping val="clustered"/>
        <c:ser>
          <c:idx val="0"/>
          <c:order val="0"/>
          <c:tx>
            <c:strRef>
              <c:f>'Quejas y Reclamos'!$D$4</c:f>
              <c:strCache>
                <c:ptCount val="1"/>
                <c:pt idx="0">
                  <c:v>ENE-JUN</c:v>
                </c:pt>
              </c:strCache>
            </c:strRef>
          </c:tx>
          <c:dLbls>
            <c:showVal val="1"/>
          </c:dLbls>
          <c:cat>
            <c:strRef>
              <c:f>'Quejas y Reclamos'!$C$5:$C$15</c:f>
              <c:strCache>
                <c:ptCount val="11"/>
                <c:pt idx="0">
                  <c:v>Almacenamiento Inadecuado de MP</c:v>
                </c:pt>
                <c:pt idx="1">
                  <c:v>Dotación de EPP (Insuficiente)</c:v>
                </c:pt>
                <c:pt idx="2">
                  <c:v>Manejo de Cargas en espacios Reducidos</c:v>
                </c:pt>
                <c:pt idx="3">
                  <c:v>Escaleras sin Antideslizantes</c:v>
                </c:pt>
                <c:pt idx="4">
                  <c:v>Falta de Señalización en áreas Peligrosas</c:v>
                </c:pt>
                <c:pt idx="5">
                  <c:v>Iluminacion (Excesiva o insuficiente)</c:v>
                </c:pt>
                <c:pt idx="6">
                  <c:v>Levantamiento Excesivo de Cargas</c:v>
                </c:pt>
                <c:pt idx="7">
                  <c:v>Apilamientos Desordenados</c:v>
                </c:pt>
                <c:pt idx="8">
                  <c:v>Bultos y Material desordenado en Pasillos</c:v>
                </c:pt>
                <c:pt idx="9">
                  <c:v>Herramientas o Equipo defectuosos o mal estado</c:v>
                </c:pt>
                <c:pt idx="10">
                  <c:v>Obstruccion de Salidas de Emergencia (Amontonamiento)</c:v>
                </c:pt>
              </c:strCache>
            </c:strRef>
          </c:cat>
          <c:val>
            <c:numRef>
              <c:f>'Quejas y Reclamos'!$D$5:$D$15</c:f>
              <c:numCache>
                <c:formatCode>0%</c:formatCode>
                <c:ptCount val="11"/>
                <c:pt idx="0">
                  <c:v>8.0000000000000043E-2</c:v>
                </c:pt>
                <c:pt idx="1">
                  <c:v>0.12000000000000002</c:v>
                </c:pt>
                <c:pt idx="2">
                  <c:v>0.05</c:v>
                </c:pt>
                <c:pt idx="3">
                  <c:v>7.0000000000000021E-2</c:v>
                </c:pt>
                <c:pt idx="4">
                  <c:v>0.05</c:v>
                </c:pt>
                <c:pt idx="5">
                  <c:v>0.14000000000000001</c:v>
                </c:pt>
                <c:pt idx="6">
                  <c:v>0.15000000000000024</c:v>
                </c:pt>
                <c:pt idx="7">
                  <c:v>0.1</c:v>
                </c:pt>
                <c:pt idx="8">
                  <c:v>0.12000000000000002</c:v>
                </c:pt>
                <c:pt idx="9">
                  <c:v>0.05</c:v>
                </c:pt>
                <c:pt idx="10">
                  <c:v>7.0000000000000021E-2</c:v>
                </c:pt>
              </c:numCache>
            </c:numRef>
          </c:val>
        </c:ser>
        <c:axId val="77792384"/>
        <c:axId val="77794304"/>
      </c:barChart>
      <c:catAx>
        <c:axId val="77792384"/>
        <c:scaling>
          <c:orientation val="minMax"/>
        </c:scaling>
        <c:axPos val="b"/>
        <c:tickLblPos val="nextTo"/>
        <c:crossAx val="77794304"/>
        <c:crosses val="autoZero"/>
        <c:auto val="1"/>
        <c:lblAlgn val="ctr"/>
        <c:lblOffset val="100"/>
      </c:catAx>
      <c:valAx>
        <c:axId val="77794304"/>
        <c:scaling>
          <c:orientation val="minMax"/>
        </c:scaling>
        <c:axPos val="l"/>
        <c:majorGridlines/>
        <c:numFmt formatCode="0%" sourceLinked="1"/>
        <c:tickLblPos val="nextTo"/>
        <c:crossAx val="77792384"/>
        <c:crosses val="autoZero"/>
        <c:crossBetween val="between"/>
      </c:valAx>
    </c:plotArea>
    <c:legend>
      <c:legendPos val="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s-ES"/>
  <c:style val="26"/>
  <c:chart>
    <c:title>
      <c:tx>
        <c:rich>
          <a:bodyPr/>
          <a:lstStyle/>
          <a:p>
            <a:pPr>
              <a:defRPr/>
            </a:pPr>
            <a:r>
              <a:rPr lang="es-CO" sz="1400" i="1"/>
              <a:t>Indicador de Medición EG 2012</a:t>
            </a:r>
          </a:p>
        </c:rich>
      </c:tx>
    </c:title>
    <c:view3D>
      <c:rAngAx val="1"/>
    </c:view3D>
    <c:plotArea>
      <c:layout/>
      <c:bar3DChart>
        <c:barDir val="col"/>
        <c:grouping val="clustered"/>
        <c:ser>
          <c:idx val="0"/>
          <c:order val="0"/>
          <c:tx>
            <c:strRef>
              <c:f>'Graficas EG'!$C$8:$E$8</c:f>
              <c:strCache>
                <c:ptCount val="1"/>
                <c:pt idx="0">
                  <c:v># personas con Incapacidad por EG 2012</c:v>
                </c:pt>
              </c:strCache>
            </c:strRef>
          </c:tx>
          <c:dLbls>
            <c:txPr>
              <a:bodyPr/>
              <a:lstStyle/>
              <a:p>
                <a:pPr>
                  <a:defRPr sz="800"/>
                </a:pPr>
                <a:endParaRPr lang="es-ES"/>
              </a:p>
            </c:txPr>
            <c:showVal val="1"/>
          </c:dLbls>
          <c:cat>
            <c:strRef>
              <c:f>'Graficas EG'!$F$7:$K$7</c:f>
              <c:strCache>
                <c:ptCount val="6"/>
                <c:pt idx="0">
                  <c:v>Enero</c:v>
                </c:pt>
                <c:pt idx="1">
                  <c:v>Febrero</c:v>
                </c:pt>
                <c:pt idx="2">
                  <c:v>Marzo </c:v>
                </c:pt>
                <c:pt idx="3">
                  <c:v>Abril</c:v>
                </c:pt>
                <c:pt idx="4">
                  <c:v>Mayo</c:v>
                </c:pt>
                <c:pt idx="5">
                  <c:v>Junio</c:v>
                </c:pt>
              </c:strCache>
            </c:strRef>
          </c:cat>
          <c:val>
            <c:numRef>
              <c:f>'Graficas EG'!$F$8:$K$8</c:f>
              <c:numCache>
                <c:formatCode>General</c:formatCode>
                <c:ptCount val="6"/>
                <c:pt idx="0">
                  <c:v>10</c:v>
                </c:pt>
                <c:pt idx="1">
                  <c:v>10</c:v>
                </c:pt>
                <c:pt idx="2">
                  <c:v>4</c:v>
                </c:pt>
                <c:pt idx="3">
                  <c:v>7</c:v>
                </c:pt>
                <c:pt idx="4">
                  <c:v>5</c:v>
                </c:pt>
                <c:pt idx="5">
                  <c:v>5</c:v>
                </c:pt>
              </c:numCache>
            </c:numRef>
          </c:val>
        </c:ser>
        <c:ser>
          <c:idx val="1"/>
          <c:order val="1"/>
          <c:tx>
            <c:strRef>
              <c:f>'Graficas EG'!$C$9:$E$9</c:f>
              <c:strCache>
                <c:ptCount val="1"/>
                <c:pt idx="0">
                  <c:v>Días de Incapacidad por EG 2012</c:v>
                </c:pt>
              </c:strCache>
            </c:strRef>
          </c:tx>
          <c:dLbls>
            <c:txPr>
              <a:bodyPr/>
              <a:lstStyle/>
              <a:p>
                <a:pPr>
                  <a:defRPr sz="800"/>
                </a:pPr>
                <a:endParaRPr lang="es-ES"/>
              </a:p>
            </c:txPr>
            <c:showVal val="1"/>
          </c:dLbls>
          <c:cat>
            <c:strRef>
              <c:f>'Graficas EG'!$F$7:$K$7</c:f>
              <c:strCache>
                <c:ptCount val="6"/>
                <c:pt idx="0">
                  <c:v>Enero</c:v>
                </c:pt>
                <c:pt idx="1">
                  <c:v>Febrero</c:v>
                </c:pt>
                <c:pt idx="2">
                  <c:v>Marzo </c:v>
                </c:pt>
                <c:pt idx="3">
                  <c:v>Abril</c:v>
                </c:pt>
                <c:pt idx="4">
                  <c:v>Mayo</c:v>
                </c:pt>
                <c:pt idx="5">
                  <c:v>Junio</c:v>
                </c:pt>
              </c:strCache>
            </c:strRef>
          </c:cat>
          <c:val>
            <c:numRef>
              <c:f>'Graficas EG'!$F$9:$K$9</c:f>
              <c:numCache>
                <c:formatCode>General</c:formatCode>
                <c:ptCount val="6"/>
                <c:pt idx="0">
                  <c:v>28</c:v>
                </c:pt>
                <c:pt idx="1">
                  <c:v>21</c:v>
                </c:pt>
                <c:pt idx="2">
                  <c:v>19</c:v>
                </c:pt>
                <c:pt idx="3">
                  <c:v>19</c:v>
                </c:pt>
                <c:pt idx="4">
                  <c:v>12</c:v>
                </c:pt>
                <c:pt idx="5">
                  <c:v>8</c:v>
                </c:pt>
              </c:numCache>
            </c:numRef>
          </c:val>
        </c:ser>
        <c:gapWidth val="75"/>
        <c:shape val="box"/>
        <c:axId val="49998848"/>
        <c:axId val="50078464"/>
        <c:axId val="0"/>
      </c:bar3DChart>
      <c:catAx>
        <c:axId val="49998848"/>
        <c:scaling>
          <c:orientation val="minMax"/>
        </c:scaling>
        <c:axPos val="b"/>
        <c:majorTickMark val="none"/>
        <c:tickLblPos val="nextTo"/>
        <c:txPr>
          <a:bodyPr/>
          <a:lstStyle/>
          <a:p>
            <a:pPr>
              <a:defRPr sz="800"/>
            </a:pPr>
            <a:endParaRPr lang="es-ES"/>
          </a:p>
        </c:txPr>
        <c:crossAx val="50078464"/>
        <c:crosses val="autoZero"/>
        <c:auto val="1"/>
        <c:lblAlgn val="ctr"/>
        <c:lblOffset val="100"/>
      </c:catAx>
      <c:valAx>
        <c:axId val="50078464"/>
        <c:scaling>
          <c:orientation val="minMax"/>
        </c:scaling>
        <c:axPos val="l"/>
        <c:majorGridlines/>
        <c:numFmt formatCode="General" sourceLinked="1"/>
        <c:majorTickMark val="none"/>
        <c:tickLblPos val="nextTo"/>
        <c:txPr>
          <a:bodyPr/>
          <a:lstStyle/>
          <a:p>
            <a:pPr>
              <a:defRPr sz="800"/>
            </a:pPr>
            <a:endParaRPr lang="es-ES"/>
          </a:p>
        </c:txPr>
        <c:crossAx val="49998848"/>
        <c:crosses val="autoZero"/>
        <c:crossBetween val="between"/>
      </c:valAx>
    </c:plotArea>
    <c:legend>
      <c:legendPos val="b"/>
      <c:txPr>
        <a:bodyPr/>
        <a:lstStyle/>
        <a:p>
          <a:pPr>
            <a:defRPr sz="800"/>
          </a:pPr>
          <a:endParaRPr lang="es-ES"/>
        </a:p>
      </c:txPr>
    </c:legend>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s-ES"/>
  <c:style val="28"/>
  <c:chart>
    <c:title>
      <c:tx>
        <c:rich>
          <a:bodyPr/>
          <a:lstStyle/>
          <a:p>
            <a:pPr>
              <a:defRPr/>
            </a:pPr>
            <a:r>
              <a:rPr lang="en-US" sz="1400" i="1"/>
              <a:t>Promedio Semestral EG 2011/2012</a:t>
            </a:r>
          </a:p>
        </c:rich>
      </c:tx>
    </c:title>
    <c:plotArea>
      <c:layout/>
      <c:barChart>
        <c:barDir val="col"/>
        <c:grouping val="clustered"/>
        <c:ser>
          <c:idx val="0"/>
          <c:order val="0"/>
          <c:tx>
            <c:strRef>
              <c:f>'Graficas EG'!$R$3</c:f>
              <c:strCache>
                <c:ptCount val="1"/>
                <c:pt idx="0">
                  <c:v>Promedio Semestral</c:v>
                </c:pt>
              </c:strCache>
            </c:strRef>
          </c:tx>
          <c:dLbls>
            <c:dLbl>
              <c:idx val="0"/>
              <c:layout>
                <c:manualLayout>
                  <c:x val="0"/>
                  <c:y val="1.5866445341553407E-2"/>
                </c:manualLayout>
              </c:layout>
              <c:showVal val="1"/>
            </c:dLbl>
            <c:txPr>
              <a:bodyPr/>
              <a:lstStyle/>
              <a:p>
                <a:pPr>
                  <a:defRPr sz="800"/>
                </a:pPr>
                <a:endParaRPr lang="es-ES"/>
              </a:p>
            </c:txPr>
            <c:showVal val="1"/>
          </c:dLbls>
          <c:cat>
            <c:strRef>
              <c:f>'Graficas EG'!$O$4:$Q$7</c:f>
              <c:strCache>
                <c:ptCount val="4"/>
                <c:pt idx="0">
                  <c:v># personas con Incapacidad por EG 2011 (JUL-DIC)</c:v>
                </c:pt>
                <c:pt idx="1">
                  <c:v># personas con Incapacidad por EG 2012 (ENE-JUN)</c:v>
                </c:pt>
                <c:pt idx="2">
                  <c:v>Días de Incapacidad por EG 2011 (JUL-DIC)</c:v>
                </c:pt>
                <c:pt idx="3">
                  <c:v>Días de Incapacidad por EG 2012 (ENE-JUN)</c:v>
                </c:pt>
              </c:strCache>
            </c:strRef>
          </c:cat>
          <c:val>
            <c:numRef>
              <c:f>'Graficas EG'!$R$4:$R$7</c:f>
              <c:numCache>
                <c:formatCode>0.0</c:formatCode>
                <c:ptCount val="4"/>
                <c:pt idx="0" formatCode="General">
                  <c:v>7</c:v>
                </c:pt>
                <c:pt idx="1">
                  <c:v>6.8</c:v>
                </c:pt>
                <c:pt idx="2">
                  <c:v>35.333333333333336</c:v>
                </c:pt>
                <c:pt idx="3">
                  <c:v>17.8</c:v>
                </c:pt>
              </c:numCache>
            </c:numRef>
          </c:val>
        </c:ser>
        <c:axId val="50086656"/>
        <c:axId val="50088192"/>
      </c:barChart>
      <c:catAx>
        <c:axId val="50086656"/>
        <c:scaling>
          <c:orientation val="minMax"/>
        </c:scaling>
        <c:axPos val="b"/>
        <c:tickLblPos val="nextTo"/>
        <c:txPr>
          <a:bodyPr/>
          <a:lstStyle/>
          <a:p>
            <a:pPr>
              <a:defRPr sz="800" baseline="0"/>
            </a:pPr>
            <a:endParaRPr lang="es-ES"/>
          </a:p>
        </c:txPr>
        <c:crossAx val="50088192"/>
        <c:crosses val="autoZero"/>
        <c:auto val="1"/>
        <c:lblAlgn val="ctr"/>
        <c:lblOffset val="100"/>
      </c:catAx>
      <c:valAx>
        <c:axId val="50088192"/>
        <c:scaling>
          <c:orientation val="minMax"/>
        </c:scaling>
        <c:axPos val="l"/>
        <c:majorGridlines/>
        <c:numFmt formatCode="General" sourceLinked="1"/>
        <c:tickLblPos val="nextTo"/>
        <c:txPr>
          <a:bodyPr/>
          <a:lstStyle/>
          <a:p>
            <a:pPr>
              <a:defRPr sz="800"/>
            </a:pPr>
            <a:endParaRPr lang="es-ES"/>
          </a:p>
        </c:txPr>
        <c:crossAx val="50086656"/>
        <c:crosses val="autoZero"/>
        <c:crossBetween val="between"/>
      </c:valAx>
    </c:plotArea>
    <c:legend>
      <c:legendPos val="r"/>
      <c:txPr>
        <a:bodyPr/>
        <a:lstStyle/>
        <a:p>
          <a:pPr>
            <a:defRPr sz="800" baseline="0"/>
          </a:pPr>
          <a:endParaRPr lang="es-ES"/>
        </a:p>
      </c:txPr>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s-ES"/>
  <c:style val="26"/>
  <c:chart>
    <c:title>
      <c:tx>
        <c:rich>
          <a:bodyPr/>
          <a:lstStyle/>
          <a:p>
            <a:pPr>
              <a:defRPr/>
            </a:pPr>
            <a:r>
              <a:rPr lang="es-CO" sz="1400" i="1"/>
              <a:t>Encuesta a los trabajadores sobre Principales Sintomas que Generan EG en el Trabajo</a:t>
            </a:r>
          </a:p>
        </c:rich>
      </c:tx>
    </c:title>
    <c:view3D>
      <c:rAngAx val="1"/>
    </c:view3D>
    <c:plotArea>
      <c:layout/>
      <c:bar3DChart>
        <c:barDir val="col"/>
        <c:grouping val="stacked"/>
        <c:ser>
          <c:idx val="0"/>
          <c:order val="0"/>
          <c:tx>
            <c:strRef>
              <c:f>'Graficas EG'!$D$32</c:f>
              <c:strCache>
                <c:ptCount val="1"/>
                <c:pt idx="0">
                  <c:v>Si</c:v>
                </c:pt>
              </c:strCache>
            </c:strRef>
          </c:tx>
          <c:dLbls>
            <c:showVal val="1"/>
          </c:dLbls>
          <c:cat>
            <c:strRef>
              <c:f>'Graficas EG'!$E$31:$J$31</c:f>
              <c:strCache>
                <c:ptCount val="6"/>
                <c:pt idx="0">
                  <c:v>Dolor en la Espalda</c:v>
                </c:pt>
                <c:pt idx="1">
                  <c:v>Dolor en el Cuello</c:v>
                </c:pt>
                <c:pt idx="2">
                  <c:v>El Dolor Aumenta con la Actividad</c:v>
                </c:pt>
                <c:pt idx="3">
                  <c:v>Dolor en los Hombro</c:v>
                </c:pt>
                <c:pt idx="4">
                  <c:v>Dolor en la Cintura</c:v>
                </c:pt>
                <c:pt idx="5">
                  <c:v>Dolor en los Codos, Muñecas o Manos</c:v>
                </c:pt>
              </c:strCache>
            </c:strRef>
          </c:cat>
          <c:val>
            <c:numRef>
              <c:f>'Graficas EG'!$E$32:$J$32</c:f>
              <c:numCache>
                <c:formatCode>0%</c:formatCode>
                <c:ptCount val="6"/>
                <c:pt idx="0">
                  <c:v>0.61000000000000065</c:v>
                </c:pt>
                <c:pt idx="1">
                  <c:v>0.47000000000000008</c:v>
                </c:pt>
                <c:pt idx="2">
                  <c:v>0.34</c:v>
                </c:pt>
                <c:pt idx="3">
                  <c:v>0.29000000000000031</c:v>
                </c:pt>
                <c:pt idx="4">
                  <c:v>0.28000000000000008</c:v>
                </c:pt>
                <c:pt idx="5">
                  <c:v>0.29000000000000031</c:v>
                </c:pt>
              </c:numCache>
            </c:numRef>
          </c:val>
        </c:ser>
        <c:ser>
          <c:idx val="1"/>
          <c:order val="1"/>
          <c:tx>
            <c:strRef>
              <c:f>'Graficas EG'!$D$33</c:f>
              <c:strCache>
                <c:ptCount val="1"/>
                <c:pt idx="0">
                  <c:v>No</c:v>
                </c:pt>
              </c:strCache>
            </c:strRef>
          </c:tx>
          <c:dLbls>
            <c:showVal val="1"/>
          </c:dLbls>
          <c:cat>
            <c:strRef>
              <c:f>'Graficas EG'!$E$31:$J$31</c:f>
              <c:strCache>
                <c:ptCount val="6"/>
                <c:pt idx="0">
                  <c:v>Dolor en la Espalda</c:v>
                </c:pt>
                <c:pt idx="1">
                  <c:v>Dolor en el Cuello</c:v>
                </c:pt>
                <c:pt idx="2">
                  <c:v>El Dolor Aumenta con la Actividad</c:v>
                </c:pt>
                <c:pt idx="3">
                  <c:v>Dolor en los Hombro</c:v>
                </c:pt>
                <c:pt idx="4">
                  <c:v>Dolor en la Cintura</c:v>
                </c:pt>
                <c:pt idx="5">
                  <c:v>Dolor en los Codos, Muñecas o Manos</c:v>
                </c:pt>
              </c:strCache>
            </c:strRef>
          </c:cat>
          <c:val>
            <c:numRef>
              <c:f>'Graficas EG'!$E$33:$J$33</c:f>
              <c:numCache>
                <c:formatCode>0%</c:formatCode>
                <c:ptCount val="6"/>
                <c:pt idx="0">
                  <c:v>0.39000000000000196</c:v>
                </c:pt>
                <c:pt idx="1">
                  <c:v>0.53</c:v>
                </c:pt>
                <c:pt idx="2">
                  <c:v>0.66000000000000436</c:v>
                </c:pt>
                <c:pt idx="3">
                  <c:v>0.71000000000000063</c:v>
                </c:pt>
                <c:pt idx="4">
                  <c:v>0.72000000000000064</c:v>
                </c:pt>
                <c:pt idx="5">
                  <c:v>0.71000000000000063</c:v>
                </c:pt>
              </c:numCache>
            </c:numRef>
          </c:val>
        </c:ser>
        <c:gapWidth val="55"/>
        <c:gapDepth val="55"/>
        <c:shape val="box"/>
        <c:axId val="50110464"/>
        <c:axId val="50112000"/>
        <c:axId val="0"/>
      </c:bar3DChart>
      <c:catAx>
        <c:axId val="50110464"/>
        <c:scaling>
          <c:orientation val="minMax"/>
        </c:scaling>
        <c:axPos val="b"/>
        <c:majorTickMark val="none"/>
        <c:tickLblPos val="nextTo"/>
        <c:txPr>
          <a:bodyPr/>
          <a:lstStyle/>
          <a:p>
            <a:pPr>
              <a:defRPr sz="800"/>
            </a:pPr>
            <a:endParaRPr lang="es-ES"/>
          </a:p>
        </c:txPr>
        <c:crossAx val="50112000"/>
        <c:crosses val="autoZero"/>
        <c:auto val="1"/>
        <c:lblAlgn val="ctr"/>
        <c:lblOffset val="100"/>
      </c:catAx>
      <c:valAx>
        <c:axId val="50112000"/>
        <c:scaling>
          <c:orientation val="minMax"/>
        </c:scaling>
        <c:axPos val="l"/>
        <c:majorGridlines/>
        <c:numFmt formatCode="0%" sourceLinked="1"/>
        <c:majorTickMark val="none"/>
        <c:tickLblPos val="nextTo"/>
        <c:txPr>
          <a:bodyPr/>
          <a:lstStyle/>
          <a:p>
            <a:pPr>
              <a:defRPr sz="800"/>
            </a:pPr>
            <a:endParaRPr lang="es-ES"/>
          </a:p>
        </c:txPr>
        <c:crossAx val="50110464"/>
        <c:crosses val="autoZero"/>
        <c:crossBetween val="between"/>
      </c:valAx>
    </c:plotArea>
    <c:legend>
      <c:legendPos val="r"/>
    </c:legend>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s-ES"/>
  <c:style val="7"/>
  <c:chart>
    <c:title>
      <c:tx>
        <c:rich>
          <a:bodyPr/>
          <a:lstStyle/>
          <a:p>
            <a:pPr>
              <a:defRPr/>
            </a:pPr>
            <a:r>
              <a:rPr lang="en-US" sz="1100" i="1"/>
              <a:t>ENCUESTAS A LOS TRABAJADORES SOBRE LAS PRINCIPALES</a:t>
            </a:r>
            <a:r>
              <a:rPr lang="en-US" sz="1100" i="1" baseline="0"/>
              <a:t> CONDICIONES QUE PUEDEN GENERAR ACCIDENTES DE TRABAJO </a:t>
            </a:r>
            <a:endParaRPr lang="en-US" sz="1100" i="1"/>
          </a:p>
        </c:rich>
      </c:tx>
    </c:title>
    <c:view3D>
      <c:rotX val="40"/>
      <c:rotY val="70"/>
      <c:rAngAx val="1"/>
    </c:view3D>
    <c:plotArea>
      <c:layout/>
      <c:bar3DChart>
        <c:barDir val="col"/>
        <c:grouping val="clustered"/>
        <c:ser>
          <c:idx val="0"/>
          <c:order val="0"/>
          <c:tx>
            <c:strRef>
              <c:f>'Condiciones de AT'!$D$6</c:f>
              <c:strCache>
                <c:ptCount val="1"/>
                <c:pt idx="0">
                  <c:v>Valor</c:v>
                </c:pt>
              </c:strCache>
            </c:strRef>
          </c:tx>
          <c:dLbls>
            <c:txPr>
              <a:bodyPr/>
              <a:lstStyle/>
              <a:p>
                <a:pPr>
                  <a:defRPr sz="800"/>
                </a:pPr>
                <a:endParaRPr lang="es-ES"/>
              </a:p>
            </c:txPr>
            <c:showVal val="1"/>
          </c:dLbls>
          <c:cat>
            <c:strRef>
              <c:f>'Condiciones de AT'!$C$7:$C$17</c:f>
              <c:strCache>
                <c:ptCount val="11"/>
                <c:pt idx="0">
                  <c:v>Falta de Autocuidado y Precaución</c:v>
                </c:pt>
                <c:pt idx="1">
                  <c:v>Iluminación Insuficiente</c:v>
                </c:pt>
                <c:pt idx="2">
                  <c:v>Uso Inadecuado de los EPP</c:v>
                </c:pt>
                <c:pt idx="3">
                  <c:v>Posturas Incorrectas en el Manejo de cargas</c:v>
                </c:pt>
                <c:pt idx="4">
                  <c:v>Falta de Orden y Aseo</c:v>
                </c:pt>
                <c:pt idx="5">
                  <c:v>Almacenamiento Inadecuado (MPA)</c:v>
                </c:pt>
                <c:pt idx="6">
                  <c:v>Levantamiento Excesivo de Cargas</c:v>
                </c:pt>
                <c:pt idx="7">
                  <c:v>Falta de Mantenimiento de Equipos y
 Herramientas</c:v>
                </c:pt>
                <c:pt idx="8">
                  <c:v>Falta de Vigilancia y Supervisión</c:v>
                </c:pt>
                <c:pt idx="9">
                  <c:v>Caso Omiso a Procedimientos, normas e Instructivos</c:v>
                </c:pt>
                <c:pt idx="10">
                  <c:v>Tiempos de Descanso Insuficientes</c:v>
                </c:pt>
              </c:strCache>
            </c:strRef>
          </c:cat>
          <c:val>
            <c:numRef>
              <c:f>'Condiciones de AT'!$D$7:$D$17</c:f>
              <c:numCache>
                <c:formatCode>0%</c:formatCode>
                <c:ptCount val="11"/>
                <c:pt idx="0">
                  <c:v>0.05</c:v>
                </c:pt>
                <c:pt idx="1">
                  <c:v>0.15000000000000024</c:v>
                </c:pt>
                <c:pt idx="2">
                  <c:v>0.05</c:v>
                </c:pt>
                <c:pt idx="3">
                  <c:v>0.2</c:v>
                </c:pt>
                <c:pt idx="4">
                  <c:v>8.0000000000000043E-2</c:v>
                </c:pt>
                <c:pt idx="5">
                  <c:v>0.17</c:v>
                </c:pt>
                <c:pt idx="6">
                  <c:v>8.0000000000000043E-2</c:v>
                </c:pt>
                <c:pt idx="7">
                  <c:v>4.0000000000000022E-2</c:v>
                </c:pt>
                <c:pt idx="8">
                  <c:v>0.05</c:v>
                </c:pt>
                <c:pt idx="9">
                  <c:v>0.1</c:v>
                </c:pt>
                <c:pt idx="10">
                  <c:v>3.0000000000000002E-2</c:v>
                </c:pt>
              </c:numCache>
            </c:numRef>
          </c:val>
        </c:ser>
        <c:shape val="box"/>
        <c:axId val="50268032"/>
        <c:axId val="50269568"/>
        <c:axId val="0"/>
      </c:bar3DChart>
      <c:catAx>
        <c:axId val="50268032"/>
        <c:scaling>
          <c:orientation val="minMax"/>
        </c:scaling>
        <c:axPos val="b"/>
        <c:numFmt formatCode="General" sourceLinked="1"/>
        <c:tickLblPos val="nextTo"/>
        <c:txPr>
          <a:bodyPr/>
          <a:lstStyle/>
          <a:p>
            <a:pPr>
              <a:defRPr sz="800"/>
            </a:pPr>
            <a:endParaRPr lang="es-ES"/>
          </a:p>
        </c:txPr>
        <c:crossAx val="50269568"/>
        <c:crosses val="autoZero"/>
        <c:auto val="1"/>
        <c:lblAlgn val="ctr"/>
        <c:lblOffset val="100"/>
      </c:catAx>
      <c:valAx>
        <c:axId val="50269568"/>
        <c:scaling>
          <c:orientation val="minMax"/>
        </c:scaling>
        <c:axPos val="l"/>
        <c:majorGridlines/>
        <c:numFmt formatCode="0%" sourceLinked="1"/>
        <c:tickLblPos val="nextTo"/>
        <c:txPr>
          <a:bodyPr/>
          <a:lstStyle/>
          <a:p>
            <a:pPr>
              <a:defRPr sz="800"/>
            </a:pPr>
            <a:endParaRPr lang="es-ES"/>
          </a:p>
        </c:txPr>
        <c:crossAx val="50268032"/>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a:pPr>
            <a:r>
              <a:rPr lang="es-ES" sz="1400" i="1"/>
              <a:t>TASA DE MORBILIDAD</a:t>
            </a:r>
            <a:r>
              <a:rPr lang="es-ES" sz="1400" i="1" baseline="0"/>
              <a:t> </a:t>
            </a:r>
          </a:p>
          <a:p>
            <a:pPr>
              <a:defRPr/>
            </a:pPr>
            <a:r>
              <a:rPr lang="es-ES" sz="1400" i="1" baseline="0"/>
              <a:t>EP y EG 2012</a:t>
            </a:r>
            <a:endParaRPr lang="es-ES" sz="1400" i="1"/>
          </a:p>
        </c:rich>
      </c:tx>
    </c:title>
    <c:plotArea>
      <c:layout/>
      <c:barChart>
        <c:barDir val="col"/>
        <c:grouping val="clustered"/>
        <c:ser>
          <c:idx val="0"/>
          <c:order val="0"/>
          <c:tx>
            <c:v>% Trabajadores Enfermos por Enfermedad Profesional</c:v>
          </c:tx>
          <c:spPr>
            <a:ln>
              <a:solidFill>
                <a:srgbClr val="0099FF"/>
              </a:solidFill>
            </a:ln>
          </c:spPr>
          <c:dLbls>
            <c:showVal val="1"/>
          </c:dLbls>
          <c:cat>
            <c:strRef>
              <c:f>EI!$D$37:$E$37</c:f>
              <c:strCache>
                <c:ptCount val="2"/>
                <c:pt idx="0">
                  <c:v>ENE - JUN</c:v>
                </c:pt>
                <c:pt idx="1">
                  <c:v>JUL - AGO</c:v>
                </c:pt>
              </c:strCache>
            </c:strRef>
          </c:cat>
          <c:val>
            <c:numRef>
              <c:f>EI!$D$38:$E$38</c:f>
              <c:numCache>
                <c:formatCode>0%</c:formatCode>
                <c:ptCount val="2"/>
                <c:pt idx="0">
                  <c:v>0</c:v>
                </c:pt>
                <c:pt idx="1">
                  <c:v>1.2800000000000021E-2</c:v>
                </c:pt>
              </c:numCache>
            </c:numRef>
          </c:val>
        </c:ser>
        <c:ser>
          <c:idx val="1"/>
          <c:order val="1"/>
          <c:tx>
            <c:v>% Trabajadores Enfermos por Enfermedad Comun</c:v>
          </c:tx>
          <c:spPr>
            <a:ln>
              <a:solidFill>
                <a:srgbClr val="FF0000"/>
              </a:solidFill>
            </a:ln>
          </c:spPr>
          <c:dLbls>
            <c:showVal val="1"/>
          </c:dLbls>
          <c:cat>
            <c:strRef>
              <c:f>EI!$D$37:$E$37</c:f>
              <c:strCache>
                <c:ptCount val="2"/>
                <c:pt idx="0">
                  <c:v>ENE - JUN</c:v>
                </c:pt>
                <c:pt idx="1">
                  <c:v>JUL - AGO</c:v>
                </c:pt>
              </c:strCache>
            </c:strRef>
          </c:cat>
          <c:val>
            <c:numRef>
              <c:f>EI!$D$39:$E$39</c:f>
              <c:numCache>
                <c:formatCode>0%</c:formatCode>
                <c:ptCount val="2"/>
                <c:pt idx="0">
                  <c:v>0.52259999999999951</c:v>
                </c:pt>
                <c:pt idx="1">
                  <c:v>0.10260000000000002</c:v>
                </c:pt>
              </c:numCache>
            </c:numRef>
          </c:val>
        </c:ser>
        <c:axId val="89758720"/>
        <c:axId val="109200512"/>
      </c:barChart>
      <c:catAx>
        <c:axId val="89758720"/>
        <c:scaling>
          <c:orientation val="minMax"/>
        </c:scaling>
        <c:axPos val="b"/>
        <c:numFmt formatCode="General" sourceLinked="1"/>
        <c:majorTickMark val="none"/>
        <c:tickLblPos val="nextTo"/>
        <c:crossAx val="109200512"/>
        <c:crosses val="autoZero"/>
        <c:auto val="1"/>
        <c:lblAlgn val="ctr"/>
        <c:lblOffset val="100"/>
      </c:catAx>
      <c:valAx>
        <c:axId val="109200512"/>
        <c:scaling>
          <c:orientation val="minMax"/>
        </c:scaling>
        <c:axPos val="l"/>
        <c:majorGridlines/>
        <c:numFmt formatCode="0%" sourceLinked="1"/>
        <c:majorTickMark val="none"/>
        <c:tickLblPos val="nextTo"/>
        <c:spPr>
          <a:ln w="9525">
            <a:noFill/>
          </a:ln>
        </c:spPr>
        <c:crossAx val="89758720"/>
        <c:crosses val="autoZero"/>
        <c:crossBetween val="between"/>
      </c:valAx>
    </c:plotArea>
    <c:legend>
      <c:legendPos val="b"/>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a:pPr>
            <a:r>
              <a:rPr lang="es-ES" sz="1400" i="1"/>
              <a:t>TASA DE MORBILIDAD </a:t>
            </a:r>
          </a:p>
          <a:p>
            <a:pPr>
              <a:defRPr/>
            </a:pPr>
            <a:r>
              <a:rPr lang="es-ES" sz="1400" i="1"/>
              <a:t>AT 2012</a:t>
            </a:r>
          </a:p>
        </c:rich>
      </c:tx>
    </c:title>
    <c:plotArea>
      <c:layout/>
      <c:lineChart>
        <c:grouping val="stacked"/>
        <c:ser>
          <c:idx val="0"/>
          <c:order val="0"/>
          <c:tx>
            <c:v>% Mortalidad</c:v>
          </c:tx>
          <c:spPr>
            <a:ln>
              <a:solidFill>
                <a:srgbClr val="FFC000"/>
              </a:solidFill>
            </a:ln>
          </c:spPr>
          <c:cat>
            <c:strRef>
              <c:f>EI!$D$37:$E$37</c:f>
              <c:strCache>
                <c:ptCount val="2"/>
                <c:pt idx="0">
                  <c:v>ENE - JUN</c:v>
                </c:pt>
                <c:pt idx="1">
                  <c:v>JUL - AGO</c:v>
                </c:pt>
              </c:strCache>
            </c:strRef>
          </c:cat>
          <c:val>
            <c:numRef>
              <c:f>EI!$D$41:$E$41</c:f>
              <c:numCache>
                <c:formatCode>0%</c:formatCode>
                <c:ptCount val="2"/>
                <c:pt idx="0">
                  <c:v>0</c:v>
                </c:pt>
                <c:pt idx="1">
                  <c:v>0</c:v>
                </c:pt>
              </c:numCache>
            </c:numRef>
          </c:val>
        </c:ser>
        <c:ser>
          <c:idx val="1"/>
          <c:order val="1"/>
          <c:tx>
            <c:v>% Trabajadores Enfermos por Accidentes de Trabajo</c:v>
          </c:tx>
          <c:spPr>
            <a:ln>
              <a:solidFill>
                <a:srgbClr val="FF66FF"/>
              </a:solidFill>
            </a:ln>
          </c:spPr>
          <c:dLbls>
            <c:showVal val="1"/>
          </c:dLbls>
          <c:cat>
            <c:strRef>
              <c:f>EI!$D$37:$E$37</c:f>
              <c:strCache>
                <c:ptCount val="2"/>
                <c:pt idx="0">
                  <c:v>ENE - JUN</c:v>
                </c:pt>
                <c:pt idx="1">
                  <c:v>JUL - AGO</c:v>
                </c:pt>
              </c:strCache>
            </c:strRef>
          </c:cat>
          <c:val>
            <c:numRef>
              <c:f>EI!$D$40:$E$40</c:f>
              <c:numCache>
                <c:formatCode>0%</c:formatCode>
                <c:ptCount val="2"/>
                <c:pt idx="0">
                  <c:v>0.05</c:v>
                </c:pt>
                <c:pt idx="1">
                  <c:v>0</c:v>
                </c:pt>
              </c:numCache>
            </c:numRef>
          </c:val>
        </c:ser>
        <c:marker val="1"/>
        <c:axId val="111361024"/>
        <c:axId val="10150656"/>
      </c:lineChart>
      <c:catAx>
        <c:axId val="111361024"/>
        <c:scaling>
          <c:orientation val="minMax"/>
        </c:scaling>
        <c:axPos val="b"/>
        <c:numFmt formatCode="General" sourceLinked="1"/>
        <c:majorTickMark val="none"/>
        <c:tickLblPos val="nextTo"/>
        <c:crossAx val="10150656"/>
        <c:crosses val="autoZero"/>
        <c:auto val="1"/>
        <c:lblAlgn val="ctr"/>
        <c:lblOffset val="100"/>
      </c:catAx>
      <c:valAx>
        <c:axId val="10150656"/>
        <c:scaling>
          <c:orientation val="minMax"/>
          <c:max val="0.5"/>
        </c:scaling>
        <c:axPos val="l"/>
        <c:majorGridlines/>
        <c:numFmt formatCode="0%" sourceLinked="1"/>
        <c:majorTickMark val="none"/>
        <c:tickLblPos val="nextTo"/>
        <c:spPr>
          <a:ln w="9525">
            <a:noFill/>
          </a:ln>
        </c:spPr>
        <c:crossAx val="111361024"/>
        <c:crosses val="autoZero"/>
        <c:crossBetween val="between"/>
      </c:valAx>
    </c:plotArea>
    <c:legend>
      <c:legendPos val="b"/>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sz="1400" i="1"/>
            </a:pPr>
            <a:r>
              <a:rPr lang="es-ES" sz="1400" i="1"/>
              <a:t>NIVEL</a:t>
            </a:r>
            <a:r>
              <a:rPr lang="es-ES" sz="1400" i="1" baseline="0"/>
              <a:t> DE AUSENTISMO 2012</a:t>
            </a:r>
            <a:endParaRPr lang="es-ES" sz="1400" i="1"/>
          </a:p>
        </c:rich>
      </c:tx>
    </c:title>
    <c:plotArea>
      <c:layout/>
      <c:lineChart>
        <c:grouping val="stacked"/>
        <c:ser>
          <c:idx val="0"/>
          <c:order val="0"/>
          <c:tx>
            <c:v># días Ausentismo por AT</c:v>
          </c:tx>
          <c:marker>
            <c:symbol val="none"/>
          </c:marker>
          <c:dLbls>
            <c:showVal val="1"/>
          </c:dLbls>
          <c:cat>
            <c:strRef>
              <c:f>EI!$D$67:$E$67</c:f>
              <c:strCache>
                <c:ptCount val="2"/>
                <c:pt idx="0">
                  <c:v>ENE - JUN</c:v>
                </c:pt>
                <c:pt idx="1">
                  <c:v>JUL-AGO</c:v>
                </c:pt>
              </c:strCache>
            </c:strRef>
          </c:cat>
          <c:val>
            <c:numRef>
              <c:f>EI!$D$69:$E$69</c:f>
              <c:numCache>
                <c:formatCode>General</c:formatCode>
                <c:ptCount val="2"/>
                <c:pt idx="0">
                  <c:v>10</c:v>
                </c:pt>
                <c:pt idx="1">
                  <c:v>0</c:v>
                </c:pt>
              </c:numCache>
            </c:numRef>
          </c:val>
        </c:ser>
        <c:ser>
          <c:idx val="1"/>
          <c:order val="1"/>
          <c:tx>
            <c:v>Ausentismo Enfermedad General</c:v>
          </c:tx>
          <c:marker>
            <c:symbol val="none"/>
          </c:marker>
          <c:dLbls>
            <c:showVal val="1"/>
          </c:dLbls>
          <c:cat>
            <c:strRef>
              <c:f>EI!$D$67:$E$67</c:f>
              <c:strCache>
                <c:ptCount val="2"/>
                <c:pt idx="0">
                  <c:v>ENE - JUN</c:v>
                </c:pt>
                <c:pt idx="1">
                  <c:v>JUL-AGO</c:v>
                </c:pt>
              </c:strCache>
            </c:strRef>
          </c:cat>
          <c:val>
            <c:numRef>
              <c:f>EI!$D$68:$E$68</c:f>
              <c:numCache>
                <c:formatCode>General</c:formatCode>
                <c:ptCount val="2"/>
                <c:pt idx="0">
                  <c:v>107</c:v>
                </c:pt>
                <c:pt idx="1">
                  <c:v>21</c:v>
                </c:pt>
              </c:numCache>
            </c:numRef>
          </c:val>
        </c:ser>
        <c:marker val="1"/>
        <c:axId val="22652800"/>
        <c:axId val="22654336"/>
      </c:lineChart>
      <c:catAx>
        <c:axId val="22652800"/>
        <c:scaling>
          <c:orientation val="minMax"/>
        </c:scaling>
        <c:axPos val="b"/>
        <c:numFmt formatCode="General" sourceLinked="1"/>
        <c:majorTickMark val="none"/>
        <c:tickLblPos val="nextTo"/>
        <c:crossAx val="22654336"/>
        <c:crosses val="autoZero"/>
        <c:auto val="1"/>
        <c:lblAlgn val="ctr"/>
        <c:lblOffset val="100"/>
      </c:catAx>
      <c:valAx>
        <c:axId val="22654336"/>
        <c:scaling>
          <c:orientation val="minMax"/>
        </c:scaling>
        <c:axPos val="l"/>
        <c:majorGridlines/>
        <c:title>
          <c:tx>
            <c:rich>
              <a:bodyPr/>
              <a:lstStyle/>
              <a:p>
                <a:pPr>
                  <a:defRPr/>
                </a:pPr>
                <a:r>
                  <a:rPr lang="es-ES"/>
                  <a:t>Días</a:t>
                </a:r>
              </a:p>
            </c:rich>
          </c:tx>
        </c:title>
        <c:numFmt formatCode="General" sourceLinked="1"/>
        <c:majorTickMark val="none"/>
        <c:tickLblPos val="nextTo"/>
        <c:crossAx val="22652800"/>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s-ES"/>
  <c:style val="28"/>
  <c:chart>
    <c:title>
      <c:tx>
        <c:rich>
          <a:bodyPr/>
          <a:lstStyle/>
          <a:p>
            <a:pPr>
              <a:defRPr/>
            </a:pPr>
            <a:r>
              <a:rPr lang="es-ES" sz="1400" i="1"/>
              <a:t># de días en los que los trabajadores se encuentran ausentes por EP 2012</a:t>
            </a:r>
          </a:p>
        </c:rich>
      </c:tx>
    </c:title>
    <c:plotArea>
      <c:layout/>
      <c:barChart>
        <c:barDir val="col"/>
        <c:grouping val="clustered"/>
        <c:ser>
          <c:idx val="0"/>
          <c:order val="0"/>
          <c:tx>
            <c:strRef>
              <c:f>EI!$D$75</c:f>
              <c:strCache>
                <c:ptCount val="1"/>
                <c:pt idx="0">
                  <c:v># de días en los que los trabajadores se encuentran ausentes por EP</c:v>
                </c:pt>
              </c:strCache>
            </c:strRef>
          </c:tx>
          <c:dLbls>
            <c:showVal val="1"/>
          </c:dLbls>
          <c:cat>
            <c:strRef>
              <c:f>EI!$E$74:$F$74</c:f>
              <c:strCache>
                <c:ptCount val="2"/>
                <c:pt idx="0">
                  <c:v>ENE - JUN</c:v>
                </c:pt>
                <c:pt idx="1">
                  <c:v>JUL-AGO</c:v>
                </c:pt>
              </c:strCache>
            </c:strRef>
          </c:cat>
          <c:val>
            <c:numRef>
              <c:f>EI!$E$75:$F$75</c:f>
              <c:numCache>
                <c:formatCode>General</c:formatCode>
                <c:ptCount val="2"/>
                <c:pt idx="0">
                  <c:v>0</c:v>
                </c:pt>
                <c:pt idx="1">
                  <c:v>5</c:v>
                </c:pt>
              </c:numCache>
            </c:numRef>
          </c:val>
        </c:ser>
        <c:axId val="49885184"/>
        <c:axId val="49886720"/>
      </c:barChart>
      <c:catAx>
        <c:axId val="49885184"/>
        <c:scaling>
          <c:orientation val="minMax"/>
        </c:scaling>
        <c:axPos val="b"/>
        <c:tickLblPos val="nextTo"/>
        <c:crossAx val="49886720"/>
        <c:crosses val="autoZero"/>
        <c:auto val="1"/>
        <c:lblAlgn val="ctr"/>
        <c:lblOffset val="100"/>
      </c:catAx>
      <c:valAx>
        <c:axId val="49886720"/>
        <c:scaling>
          <c:orientation val="minMax"/>
        </c:scaling>
        <c:axPos val="l"/>
        <c:majorGridlines/>
        <c:numFmt formatCode="General" sourceLinked="1"/>
        <c:tickLblPos val="nextTo"/>
        <c:crossAx val="49885184"/>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s-ES"/>
  <c:style val="26"/>
  <c:chart>
    <c:title>
      <c:tx>
        <c:rich>
          <a:bodyPr/>
          <a:lstStyle/>
          <a:p>
            <a:pPr>
              <a:defRPr/>
            </a:pPr>
            <a:r>
              <a:rPr lang="es-CO" sz="1200" i="1"/>
              <a:t>Indicador de Medición AT 2011</a:t>
            </a:r>
          </a:p>
        </c:rich>
      </c:tx>
    </c:title>
    <c:plotArea>
      <c:layout/>
      <c:barChart>
        <c:barDir val="col"/>
        <c:grouping val="percentStacked"/>
        <c:ser>
          <c:idx val="0"/>
          <c:order val="0"/>
          <c:tx>
            <c:strRef>
              <c:f>'Graficas AT'!$C$4:$E$4</c:f>
              <c:strCache>
                <c:ptCount val="1"/>
                <c:pt idx="0">
                  <c:v># personas con Incapacidad por AT 2011</c:v>
                </c:pt>
              </c:strCache>
            </c:strRef>
          </c:tx>
          <c:dLbls>
            <c:dLbl>
              <c:idx val="1"/>
              <c:layout>
                <c:manualLayout>
                  <c:x val="2.9030673160370529E-17"/>
                  <c:y val="2.3662553357194568E-2"/>
                </c:manualLayout>
              </c:layout>
              <c:showVal val="1"/>
            </c:dLbl>
            <c:txPr>
              <a:bodyPr/>
              <a:lstStyle/>
              <a:p>
                <a:pPr>
                  <a:defRPr sz="800"/>
                </a:pPr>
                <a:endParaRPr lang="es-ES"/>
              </a:p>
            </c:txPr>
            <c:showVal val="1"/>
          </c:dLbls>
          <c:cat>
            <c:strRef>
              <c:f>'Graficas AT'!$F$3:$K$3</c:f>
              <c:strCache>
                <c:ptCount val="6"/>
                <c:pt idx="0">
                  <c:v>Julio</c:v>
                </c:pt>
                <c:pt idx="1">
                  <c:v>Agosto</c:v>
                </c:pt>
                <c:pt idx="2">
                  <c:v>Septiembre</c:v>
                </c:pt>
                <c:pt idx="3">
                  <c:v>Octubre</c:v>
                </c:pt>
                <c:pt idx="4">
                  <c:v>Noviembre</c:v>
                </c:pt>
                <c:pt idx="5">
                  <c:v>Diciembre</c:v>
                </c:pt>
              </c:strCache>
            </c:strRef>
          </c:cat>
          <c:val>
            <c:numRef>
              <c:f>'Graficas AT'!$F$4:$K$4</c:f>
              <c:numCache>
                <c:formatCode>General</c:formatCode>
                <c:ptCount val="6"/>
                <c:pt idx="0">
                  <c:v>0</c:v>
                </c:pt>
                <c:pt idx="1">
                  <c:v>2</c:v>
                </c:pt>
                <c:pt idx="2">
                  <c:v>0</c:v>
                </c:pt>
                <c:pt idx="3">
                  <c:v>0</c:v>
                </c:pt>
                <c:pt idx="4">
                  <c:v>1</c:v>
                </c:pt>
                <c:pt idx="5">
                  <c:v>0</c:v>
                </c:pt>
              </c:numCache>
            </c:numRef>
          </c:val>
        </c:ser>
        <c:ser>
          <c:idx val="1"/>
          <c:order val="1"/>
          <c:tx>
            <c:strRef>
              <c:f>'Graficas AT'!$C$5:$E$5</c:f>
              <c:strCache>
                <c:ptCount val="1"/>
                <c:pt idx="0">
                  <c:v>Días de Incapacidad por AT 2011</c:v>
                </c:pt>
              </c:strCache>
            </c:strRef>
          </c:tx>
          <c:dLbls>
            <c:txPr>
              <a:bodyPr/>
              <a:lstStyle/>
              <a:p>
                <a:pPr>
                  <a:defRPr sz="800"/>
                </a:pPr>
                <a:endParaRPr lang="es-ES"/>
              </a:p>
            </c:txPr>
            <c:showVal val="1"/>
          </c:dLbls>
          <c:cat>
            <c:strRef>
              <c:f>'Graficas AT'!$F$3:$K$3</c:f>
              <c:strCache>
                <c:ptCount val="6"/>
                <c:pt idx="0">
                  <c:v>Julio</c:v>
                </c:pt>
                <c:pt idx="1">
                  <c:v>Agosto</c:v>
                </c:pt>
                <c:pt idx="2">
                  <c:v>Septiembre</c:v>
                </c:pt>
                <c:pt idx="3">
                  <c:v>Octubre</c:v>
                </c:pt>
                <c:pt idx="4">
                  <c:v>Noviembre</c:v>
                </c:pt>
                <c:pt idx="5">
                  <c:v>Diciembre</c:v>
                </c:pt>
              </c:strCache>
            </c:strRef>
          </c:cat>
          <c:val>
            <c:numRef>
              <c:f>'Graficas AT'!$F$5:$K$5</c:f>
              <c:numCache>
                <c:formatCode>General</c:formatCode>
                <c:ptCount val="6"/>
                <c:pt idx="0">
                  <c:v>0</c:v>
                </c:pt>
                <c:pt idx="1">
                  <c:v>47</c:v>
                </c:pt>
                <c:pt idx="2">
                  <c:v>0</c:v>
                </c:pt>
                <c:pt idx="3">
                  <c:v>0</c:v>
                </c:pt>
                <c:pt idx="4">
                  <c:v>2</c:v>
                </c:pt>
                <c:pt idx="5">
                  <c:v>0</c:v>
                </c:pt>
              </c:numCache>
            </c:numRef>
          </c:val>
        </c:ser>
        <c:gapWidth val="55"/>
        <c:overlap val="100"/>
        <c:axId val="49917952"/>
        <c:axId val="49919488"/>
      </c:barChart>
      <c:catAx>
        <c:axId val="49917952"/>
        <c:scaling>
          <c:orientation val="minMax"/>
        </c:scaling>
        <c:axPos val="b"/>
        <c:majorTickMark val="none"/>
        <c:tickLblPos val="nextTo"/>
        <c:txPr>
          <a:bodyPr/>
          <a:lstStyle/>
          <a:p>
            <a:pPr>
              <a:defRPr sz="800"/>
            </a:pPr>
            <a:endParaRPr lang="es-ES"/>
          </a:p>
        </c:txPr>
        <c:crossAx val="49919488"/>
        <c:crosses val="autoZero"/>
        <c:auto val="1"/>
        <c:lblAlgn val="ctr"/>
        <c:lblOffset val="100"/>
      </c:catAx>
      <c:valAx>
        <c:axId val="49919488"/>
        <c:scaling>
          <c:orientation val="minMax"/>
        </c:scaling>
        <c:axPos val="l"/>
        <c:majorGridlines/>
        <c:numFmt formatCode="0%" sourceLinked="1"/>
        <c:majorTickMark val="none"/>
        <c:tickLblPos val="nextTo"/>
        <c:txPr>
          <a:bodyPr/>
          <a:lstStyle/>
          <a:p>
            <a:pPr>
              <a:defRPr sz="800"/>
            </a:pPr>
            <a:endParaRPr lang="es-ES"/>
          </a:p>
        </c:txPr>
        <c:crossAx val="49917952"/>
        <c:crosses val="autoZero"/>
        <c:crossBetween val="between"/>
      </c:valAx>
    </c:plotArea>
    <c:legend>
      <c:legendPos val="r"/>
      <c:txPr>
        <a:bodyPr/>
        <a:lstStyle/>
        <a:p>
          <a:pPr>
            <a:defRPr sz="800"/>
          </a:pPr>
          <a:endParaRPr lang="es-ES"/>
        </a:p>
      </c:txP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s-ES"/>
  <c:style val="26"/>
  <c:chart>
    <c:title>
      <c:tx>
        <c:rich>
          <a:bodyPr/>
          <a:lstStyle/>
          <a:p>
            <a:pPr>
              <a:defRPr/>
            </a:pPr>
            <a:r>
              <a:rPr lang="es-CO" sz="1200" i="1"/>
              <a:t>Indicador de Medición AT 2012</a:t>
            </a:r>
          </a:p>
        </c:rich>
      </c:tx>
      <c:layout>
        <c:manualLayout>
          <c:xMode val="edge"/>
          <c:yMode val="edge"/>
          <c:x val="0.17597370274454618"/>
          <c:y val="4.7916662736494413E-2"/>
        </c:manualLayout>
      </c:layout>
    </c:title>
    <c:view3D>
      <c:rAngAx val="1"/>
    </c:view3D>
    <c:plotArea>
      <c:layout>
        <c:manualLayout>
          <c:layoutTarget val="inner"/>
          <c:xMode val="edge"/>
          <c:yMode val="edge"/>
          <c:x val="0.12492287471557691"/>
          <c:y val="0.17972150315788621"/>
          <c:w val="0.5818321391819572"/>
          <c:h val="0.52897495483642332"/>
        </c:manualLayout>
      </c:layout>
      <c:bar3DChart>
        <c:barDir val="col"/>
        <c:grouping val="stacked"/>
        <c:ser>
          <c:idx val="0"/>
          <c:order val="0"/>
          <c:tx>
            <c:strRef>
              <c:f>'Graficas AT'!$C$8:$E$8</c:f>
              <c:strCache>
                <c:ptCount val="1"/>
                <c:pt idx="0">
                  <c:v># personas con Incapacidad por AT 2012</c:v>
                </c:pt>
              </c:strCache>
            </c:strRef>
          </c:tx>
          <c:dLbls>
            <c:txPr>
              <a:bodyPr/>
              <a:lstStyle/>
              <a:p>
                <a:pPr>
                  <a:defRPr sz="800"/>
                </a:pPr>
                <a:endParaRPr lang="es-ES"/>
              </a:p>
            </c:txPr>
            <c:showVal val="1"/>
          </c:dLbls>
          <c:cat>
            <c:strRef>
              <c:f>'Graficas AT'!$F$7:$K$7</c:f>
              <c:strCache>
                <c:ptCount val="6"/>
                <c:pt idx="0">
                  <c:v>Enero</c:v>
                </c:pt>
                <c:pt idx="1">
                  <c:v>Febrero</c:v>
                </c:pt>
                <c:pt idx="2">
                  <c:v>Marzo </c:v>
                </c:pt>
                <c:pt idx="3">
                  <c:v>Abril</c:v>
                </c:pt>
                <c:pt idx="4">
                  <c:v>Mayo</c:v>
                </c:pt>
                <c:pt idx="5">
                  <c:v>Junio</c:v>
                </c:pt>
              </c:strCache>
            </c:strRef>
          </c:cat>
          <c:val>
            <c:numRef>
              <c:f>'Graficas AT'!$F$8:$K$8</c:f>
              <c:numCache>
                <c:formatCode>General</c:formatCode>
                <c:ptCount val="6"/>
                <c:pt idx="0">
                  <c:v>0</c:v>
                </c:pt>
                <c:pt idx="1">
                  <c:v>2</c:v>
                </c:pt>
                <c:pt idx="2">
                  <c:v>2</c:v>
                </c:pt>
                <c:pt idx="3">
                  <c:v>0</c:v>
                </c:pt>
                <c:pt idx="4">
                  <c:v>0</c:v>
                </c:pt>
                <c:pt idx="5">
                  <c:v>0</c:v>
                </c:pt>
              </c:numCache>
            </c:numRef>
          </c:val>
        </c:ser>
        <c:ser>
          <c:idx val="1"/>
          <c:order val="1"/>
          <c:tx>
            <c:strRef>
              <c:f>'Graficas AT'!$C$9:$E$9</c:f>
              <c:strCache>
                <c:ptCount val="1"/>
                <c:pt idx="0">
                  <c:v>Días de Incapacidad por AT 2012</c:v>
                </c:pt>
              </c:strCache>
            </c:strRef>
          </c:tx>
          <c:dLbls>
            <c:txPr>
              <a:bodyPr/>
              <a:lstStyle/>
              <a:p>
                <a:pPr>
                  <a:defRPr sz="800"/>
                </a:pPr>
                <a:endParaRPr lang="es-ES"/>
              </a:p>
            </c:txPr>
            <c:showVal val="1"/>
          </c:dLbls>
          <c:cat>
            <c:strRef>
              <c:f>'Graficas AT'!$F$7:$K$7</c:f>
              <c:strCache>
                <c:ptCount val="6"/>
                <c:pt idx="0">
                  <c:v>Enero</c:v>
                </c:pt>
                <c:pt idx="1">
                  <c:v>Febrero</c:v>
                </c:pt>
                <c:pt idx="2">
                  <c:v>Marzo </c:v>
                </c:pt>
                <c:pt idx="3">
                  <c:v>Abril</c:v>
                </c:pt>
                <c:pt idx="4">
                  <c:v>Mayo</c:v>
                </c:pt>
                <c:pt idx="5">
                  <c:v>Junio</c:v>
                </c:pt>
              </c:strCache>
            </c:strRef>
          </c:cat>
          <c:val>
            <c:numRef>
              <c:f>'Graficas AT'!$F$9:$K$9</c:f>
              <c:numCache>
                <c:formatCode>General</c:formatCode>
                <c:ptCount val="6"/>
                <c:pt idx="0">
                  <c:v>0</c:v>
                </c:pt>
                <c:pt idx="1">
                  <c:v>1</c:v>
                </c:pt>
                <c:pt idx="2">
                  <c:v>9</c:v>
                </c:pt>
                <c:pt idx="3">
                  <c:v>0</c:v>
                </c:pt>
                <c:pt idx="4">
                  <c:v>0</c:v>
                </c:pt>
                <c:pt idx="5">
                  <c:v>0</c:v>
                </c:pt>
              </c:numCache>
            </c:numRef>
          </c:val>
        </c:ser>
        <c:gapWidth val="55"/>
        <c:gapDepth val="55"/>
        <c:shape val="box"/>
        <c:axId val="49933312"/>
        <c:axId val="49947392"/>
        <c:axId val="0"/>
      </c:bar3DChart>
      <c:catAx>
        <c:axId val="49933312"/>
        <c:scaling>
          <c:orientation val="minMax"/>
        </c:scaling>
        <c:axPos val="b"/>
        <c:majorTickMark val="none"/>
        <c:tickLblPos val="nextTo"/>
        <c:txPr>
          <a:bodyPr/>
          <a:lstStyle/>
          <a:p>
            <a:pPr>
              <a:defRPr sz="800"/>
            </a:pPr>
            <a:endParaRPr lang="es-ES"/>
          </a:p>
        </c:txPr>
        <c:crossAx val="49947392"/>
        <c:crosses val="autoZero"/>
        <c:auto val="1"/>
        <c:lblAlgn val="ctr"/>
        <c:lblOffset val="100"/>
      </c:catAx>
      <c:valAx>
        <c:axId val="49947392"/>
        <c:scaling>
          <c:orientation val="minMax"/>
        </c:scaling>
        <c:axPos val="l"/>
        <c:majorGridlines/>
        <c:numFmt formatCode="General" sourceLinked="1"/>
        <c:majorTickMark val="none"/>
        <c:tickLblPos val="nextTo"/>
        <c:txPr>
          <a:bodyPr/>
          <a:lstStyle/>
          <a:p>
            <a:pPr>
              <a:defRPr sz="800"/>
            </a:pPr>
            <a:endParaRPr lang="es-ES"/>
          </a:p>
        </c:txPr>
        <c:crossAx val="49933312"/>
        <c:crosses val="autoZero"/>
        <c:crossBetween val="between"/>
      </c:valAx>
    </c:plotArea>
    <c:legend>
      <c:legendPos val="r"/>
      <c:layout>
        <c:manualLayout>
          <c:xMode val="edge"/>
          <c:yMode val="edge"/>
          <c:x val="0.7064232773602509"/>
          <c:y val="0.33773292083593881"/>
          <c:w val="0.26741341009114605"/>
          <c:h val="0.44266262451806843"/>
        </c:manualLayout>
      </c:layout>
      <c:txPr>
        <a:bodyPr/>
        <a:lstStyle/>
        <a:p>
          <a:pPr>
            <a:defRPr sz="800" baseline="0"/>
          </a:pPr>
          <a:endParaRPr lang="es-ES"/>
        </a:p>
      </c:txP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s-ES"/>
  <c:style val="28"/>
  <c:chart>
    <c:title>
      <c:tx>
        <c:rich>
          <a:bodyPr/>
          <a:lstStyle/>
          <a:p>
            <a:pPr>
              <a:defRPr sz="1400" i="1"/>
            </a:pPr>
            <a:r>
              <a:rPr lang="en-US" sz="1400" i="1"/>
              <a:t>Promedio Semestral AT 2011/2012</a:t>
            </a:r>
          </a:p>
        </c:rich>
      </c:tx>
      <c:layout>
        <c:manualLayout>
          <c:xMode val="edge"/>
          <c:yMode val="edge"/>
          <c:x val="7.393044619422573E-2"/>
          <c:y val="4.1666666666666664E-2"/>
        </c:manualLayout>
      </c:layout>
    </c:title>
    <c:plotArea>
      <c:layout/>
      <c:barChart>
        <c:barDir val="col"/>
        <c:grouping val="clustered"/>
        <c:ser>
          <c:idx val="0"/>
          <c:order val="0"/>
          <c:tx>
            <c:strRef>
              <c:f>'Graficas AT'!$L$23</c:f>
              <c:strCache>
                <c:ptCount val="1"/>
                <c:pt idx="0">
                  <c:v>Promedio Semestral</c:v>
                </c:pt>
              </c:strCache>
            </c:strRef>
          </c:tx>
          <c:dLbls>
            <c:txPr>
              <a:bodyPr/>
              <a:lstStyle/>
              <a:p>
                <a:pPr>
                  <a:defRPr sz="800"/>
                </a:pPr>
                <a:endParaRPr lang="es-ES"/>
              </a:p>
            </c:txPr>
            <c:showVal val="1"/>
          </c:dLbls>
          <c:cat>
            <c:strRef>
              <c:f>'Graficas AT'!$I$24:$K$27</c:f>
              <c:strCache>
                <c:ptCount val="4"/>
                <c:pt idx="0">
                  <c:v># personas con Incapacidad por AT 2011 (JUL-DIC)</c:v>
                </c:pt>
                <c:pt idx="1">
                  <c:v># personas con Incapacidad por AT 2012 (ENE-JUN)</c:v>
                </c:pt>
                <c:pt idx="2">
                  <c:v>Días de Incapacidad por AT 2011 (JUL-DIC)</c:v>
                </c:pt>
                <c:pt idx="3">
                  <c:v>Días de Incapacidad por AT 2012 (ENE-JUN)</c:v>
                </c:pt>
              </c:strCache>
            </c:strRef>
          </c:cat>
          <c:val>
            <c:numRef>
              <c:f>'Graficas AT'!$L$24:$L$27</c:f>
              <c:numCache>
                <c:formatCode>0.00</c:formatCode>
                <c:ptCount val="4"/>
                <c:pt idx="0" formatCode="General">
                  <c:v>0.5</c:v>
                </c:pt>
                <c:pt idx="1">
                  <c:v>0.66666666666666663</c:v>
                </c:pt>
                <c:pt idx="2">
                  <c:v>8.1666666666666767</c:v>
                </c:pt>
                <c:pt idx="3">
                  <c:v>1.6666666666666667</c:v>
                </c:pt>
              </c:numCache>
            </c:numRef>
          </c:val>
        </c:ser>
        <c:axId val="49955584"/>
        <c:axId val="49957120"/>
      </c:barChart>
      <c:catAx>
        <c:axId val="49955584"/>
        <c:scaling>
          <c:orientation val="minMax"/>
        </c:scaling>
        <c:axPos val="b"/>
        <c:tickLblPos val="nextTo"/>
        <c:txPr>
          <a:bodyPr/>
          <a:lstStyle/>
          <a:p>
            <a:pPr>
              <a:defRPr sz="800"/>
            </a:pPr>
            <a:endParaRPr lang="es-ES"/>
          </a:p>
        </c:txPr>
        <c:crossAx val="49957120"/>
        <c:crosses val="autoZero"/>
        <c:auto val="1"/>
        <c:lblAlgn val="ctr"/>
        <c:lblOffset val="100"/>
      </c:catAx>
      <c:valAx>
        <c:axId val="49957120"/>
        <c:scaling>
          <c:orientation val="minMax"/>
        </c:scaling>
        <c:axPos val="l"/>
        <c:majorGridlines/>
        <c:numFmt formatCode="General" sourceLinked="1"/>
        <c:tickLblPos val="nextTo"/>
        <c:txPr>
          <a:bodyPr/>
          <a:lstStyle/>
          <a:p>
            <a:pPr>
              <a:defRPr sz="800"/>
            </a:pPr>
            <a:endParaRPr lang="es-ES"/>
          </a:p>
        </c:txPr>
        <c:crossAx val="49955584"/>
        <c:crosses val="autoZero"/>
        <c:crossBetween val="between"/>
      </c:valAx>
    </c:plotArea>
    <c:legend>
      <c:legendPos val="r"/>
      <c:txPr>
        <a:bodyPr/>
        <a:lstStyle/>
        <a:p>
          <a:pPr>
            <a:defRPr sz="800"/>
          </a:pPr>
          <a:endParaRPr lang="es-ES"/>
        </a:p>
      </c:txPr>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s-ES"/>
  <c:style val="18"/>
  <c:chart>
    <c:title>
      <c:tx>
        <c:rich>
          <a:bodyPr/>
          <a:lstStyle/>
          <a:p>
            <a:pPr>
              <a:defRPr/>
            </a:pPr>
            <a:r>
              <a:rPr lang="es-CO" sz="1400" i="1"/>
              <a:t>Indicador de Medición EG 2011</a:t>
            </a:r>
          </a:p>
        </c:rich>
      </c:tx>
      <c:layout>
        <c:manualLayout>
          <c:xMode val="edge"/>
          <c:yMode val="edge"/>
          <c:x val="0.15198800912776475"/>
          <c:y val="3.6778135998017582E-2"/>
        </c:manualLayout>
      </c:layout>
    </c:title>
    <c:view3D>
      <c:rotX val="10"/>
      <c:rotY val="350"/>
      <c:perspective val="30"/>
    </c:view3D>
    <c:plotArea>
      <c:layout>
        <c:manualLayout>
          <c:layoutTarget val="inner"/>
          <c:xMode val="edge"/>
          <c:yMode val="edge"/>
          <c:x val="0.12504166464872069"/>
          <c:y val="0.28466277262465917"/>
          <c:w val="0.82521003256252934"/>
          <c:h val="0.31529163737999183"/>
        </c:manualLayout>
      </c:layout>
      <c:bar3DChart>
        <c:barDir val="col"/>
        <c:grouping val="clustered"/>
        <c:ser>
          <c:idx val="0"/>
          <c:order val="0"/>
          <c:tx>
            <c:strRef>
              <c:f>'Graficas EG'!$C$4:$E$4</c:f>
              <c:strCache>
                <c:ptCount val="1"/>
                <c:pt idx="0">
                  <c:v># personas con Incapacidad por EG 2011</c:v>
                </c:pt>
              </c:strCache>
            </c:strRef>
          </c:tx>
          <c:dLbls>
            <c:txPr>
              <a:bodyPr/>
              <a:lstStyle/>
              <a:p>
                <a:pPr>
                  <a:defRPr sz="800"/>
                </a:pPr>
                <a:endParaRPr lang="es-ES"/>
              </a:p>
            </c:txPr>
            <c:showVal val="1"/>
          </c:dLbls>
          <c:cat>
            <c:strRef>
              <c:f>'Graficas EG'!$F$3:$K$3</c:f>
              <c:strCache>
                <c:ptCount val="6"/>
                <c:pt idx="0">
                  <c:v>Julio</c:v>
                </c:pt>
                <c:pt idx="1">
                  <c:v>Agosto</c:v>
                </c:pt>
                <c:pt idx="2">
                  <c:v>Septiembre</c:v>
                </c:pt>
                <c:pt idx="3">
                  <c:v>Octubre</c:v>
                </c:pt>
                <c:pt idx="4">
                  <c:v>Noviembre </c:v>
                </c:pt>
                <c:pt idx="5">
                  <c:v>Diciembre</c:v>
                </c:pt>
              </c:strCache>
            </c:strRef>
          </c:cat>
          <c:val>
            <c:numRef>
              <c:f>'Graficas EG'!$F$4:$K$4</c:f>
              <c:numCache>
                <c:formatCode>General</c:formatCode>
                <c:ptCount val="6"/>
                <c:pt idx="0">
                  <c:v>6</c:v>
                </c:pt>
                <c:pt idx="1">
                  <c:v>8</c:v>
                </c:pt>
                <c:pt idx="2">
                  <c:v>8</c:v>
                </c:pt>
                <c:pt idx="3">
                  <c:v>11</c:v>
                </c:pt>
                <c:pt idx="4">
                  <c:v>4</c:v>
                </c:pt>
                <c:pt idx="5">
                  <c:v>5</c:v>
                </c:pt>
              </c:numCache>
            </c:numRef>
          </c:val>
        </c:ser>
        <c:ser>
          <c:idx val="1"/>
          <c:order val="1"/>
          <c:tx>
            <c:strRef>
              <c:f>'Graficas EG'!$C$5:$E$5</c:f>
              <c:strCache>
                <c:ptCount val="1"/>
                <c:pt idx="0">
                  <c:v>Días de Incapacidad por EG 2011</c:v>
                </c:pt>
              </c:strCache>
            </c:strRef>
          </c:tx>
          <c:dLbls>
            <c:txPr>
              <a:bodyPr/>
              <a:lstStyle/>
              <a:p>
                <a:pPr>
                  <a:defRPr sz="800"/>
                </a:pPr>
                <a:endParaRPr lang="es-ES"/>
              </a:p>
            </c:txPr>
            <c:showVal val="1"/>
          </c:dLbls>
          <c:cat>
            <c:strRef>
              <c:f>'Graficas EG'!$F$3:$K$3</c:f>
              <c:strCache>
                <c:ptCount val="6"/>
                <c:pt idx="0">
                  <c:v>Julio</c:v>
                </c:pt>
                <c:pt idx="1">
                  <c:v>Agosto</c:v>
                </c:pt>
                <c:pt idx="2">
                  <c:v>Septiembre</c:v>
                </c:pt>
                <c:pt idx="3">
                  <c:v>Octubre</c:v>
                </c:pt>
                <c:pt idx="4">
                  <c:v>Noviembre </c:v>
                </c:pt>
                <c:pt idx="5">
                  <c:v>Diciembre</c:v>
                </c:pt>
              </c:strCache>
            </c:strRef>
          </c:cat>
          <c:val>
            <c:numRef>
              <c:f>'Graficas EG'!$F$5:$K$5</c:f>
              <c:numCache>
                <c:formatCode>General</c:formatCode>
                <c:ptCount val="6"/>
                <c:pt idx="0">
                  <c:v>34</c:v>
                </c:pt>
                <c:pt idx="1">
                  <c:v>24</c:v>
                </c:pt>
                <c:pt idx="2">
                  <c:v>49</c:v>
                </c:pt>
                <c:pt idx="3">
                  <c:v>33</c:v>
                </c:pt>
                <c:pt idx="4">
                  <c:v>35</c:v>
                </c:pt>
                <c:pt idx="5">
                  <c:v>37</c:v>
                </c:pt>
              </c:numCache>
            </c:numRef>
          </c:val>
        </c:ser>
        <c:gapWidth val="75"/>
        <c:shape val="box"/>
        <c:axId val="49987584"/>
        <c:axId val="49989120"/>
        <c:axId val="0"/>
      </c:bar3DChart>
      <c:catAx>
        <c:axId val="49987584"/>
        <c:scaling>
          <c:orientation val="minMax"/>
        </c:scaling>
        <c:axPos val="b"/>
        <c:majorTickMark val="none"/>
        <c:tickLblPos val="nextTo"/>
        <c:txPr>
          <a:bodyPr/>
          <a:lstStyle/>
          <a:p>
            <a:pPr>
              <a:defRPr sz="800"/>
            </a:pPr>
            <a:endParaRPr lang="es-ES"/>
          </a:p>
        </c:txPr>
        <c:crossAx val="49989120"/>
        <c:crosses val="autoZero"/>
        <c:auto val="1"/>
        <c:lblAlgn val="ctr"/>
        <c:lblOffset val="100"/>
      </c:catAx>
      <c:valAx>
        <c:axId val="49989120"/>
        <c:scaling>
          <c:orientation val="minMax"/>
        </c:scaling>
        <c:axPos val="l"/>
        <c:majorGridlines/>
        <c:numFmt formatCode="General" sourceLinked="1"/>
        <c:majorTickMark val="none"/>
        <c:tickLblPos val="nextTo"/>
        <c:txPr>
          <a:bodyPr/>
          <a:lstStyle/>
          <a:p>
            <a:pPr>
              <a:defRPr sz="800"/>
            </a:pPr>
            <a:endParaRPr lang="es-ES"/>
          </a:p>
        </c:txPr>
        <c:crossAx val="49987584"/>
        <c:crosses val="autoZero"/>
        <c:crossBetween val="between"/>
      </c:valAx>
    </c:plotArea>
    <c:legend>
      <c:legendPos val="b"/>
      <c:layout>
        <c:manualLayout>
          <c:xMode val="edge"/>
          <c:yMode val="edge"/>
          <c:x val="4.7488084622682093E-2"/>
          <c:y val="0.83107748354809841"/>
          <c:w val="0.9"/>
          <c:h val="9.5007978249187067E-2"/>
        </c:manualLayout>
      </c:layout>
      <c:txPr>
        <a:bodyPr/>
        <a:lstStyle/>
        <a:p>
          <a:pPr>
            <a:defRPr sz="800"/>
          </a:pPr>
          <a:endParaRPr lang="es-ES"/>
        </a:p>
      </c:txPr>
    </c:legend>
    <c:plotVisOnly val="1"/>
  </c:chart>
  <c:externalData r:id="rId1"/>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2012-08-20T00:00:00</PublishDate>
  <Abstract>En este documento se consigna  la revisión por la dirección realizada en la empresa ELECTROINDUSTRIAL S.A con la finalidad de informar a la alta dirección  todos los hallazgos encontrados una vez realizada la prueba piloto propuesta como simulación del funcionamiento del sistema de seguridad industrial y salud ocupacional  basado en la norma OHSAS 180001:2007</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CD72C3-D829-4454-BA09-CB48DC060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2410</TotalTime>
  <Pages>43</Pages>
  <Words>9334</Words>
  <Characters>51340</Characters>
  <Application>Microsoft Office Word</Application>
  <DocSecurity>0</DocSecurity>
  <Lines>427</Lines>
  <Paragraphs>121</Paragraphs>
  <ScaleCrop>false</ScaleCrop>
  <HeadingPairs>
    <vt:vector size="2" baseType="variant">
      <vt:variant>
        <vt:lpstr>Título</vt:lpstr>
      </vt:variant>
      <vt:variant>
        <vt:i4>1</vt:i4>
      </vt:variant>
    </vt:vector>
  </HeadingPairs>
  <TitlesOfParts>
    <vt:vector size="1" baseType="lpstr">
      <vt:lpstr>REVISIÓN POR LA DIRECCIÓN </vt:lpstr>
    </vt:vector>
  </TitlesOfParts>
  <Company>ELECTROINDUSTRIAL S.A </Company>
  <LinksUpToDate>false</LinksUpToDate>
  <CharactersWithSpaces>60553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REVISIÓN POR LA DIRECCIÓN </dc:title>
  <dc:subject>INFORME PARA LA ALTA DIRECCIÓN </dc:subject>
  <dc:creator>Oscar Sagra y Geiman Pinto </dc:creator>
  <cp:keywords/>
  <dc:description/>
  <cp:lastModifiedBy>TOSHIBA</cp:lastModifiedBy>
  <cp:revision>185</cp:revision>
  <dcterms:created xsi:type="dcterms:W3CDTF">2012-08-11T19:34:00Z</dcterms:created>
  <dcterms:modified xsi:type="dcterms:W3CDTF">2012-08-30T05:20:00Z</dcterms:modified>
</cp:coreProperties>
</file>